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87308D" w14:textId="77777777" w:rsidR="004725BE" w:rsidRDefault="004725BE" w:rsidP="004B353B">
      <w:pPr>
        <w:pStyle w:val="Title"/>
        <w:jc w:val="left"/>
        <w:sectPr w:rsidR="004725BE" w:rsidSect="008828AA">
          <w:headerReference w:type="even" r:id="rId8"/>
          <w:headerReference w:type="default" r:id="rId9"/>
          <w:footerReference w:type="even" r:id="rId10"/>
          <w:footerReference w:type="default" r:id="rId11"/>
          <w:headerReference w:type="first" r:id="rId12"/>
          <w:footerReference w:type="first" r:id="rId13"/>
          <w:type w:val="continuous"/>
          <w:pgSz w:w="12240" w:h="15840"/>
          <w:pgMar w:top="1440" w:right="1440" w:bottom="1080" w:left="1440" w:header="720" w:footer="720" w:gutter="0"/>
          <w:cols w:num="2" w:space="720"/>
          <w:titlePg/>
          <w:docGrid w:linePitch="360"/>
        </w:sectPr>
      </w:pPr>
    </w:p>
    <w:p w14:paraId="658569CF" w14:textId="77777777" w:rsidR="00222FF5" w:rsidRDefault="00222FF5" w:rsidP="008E2BF4">
      <w:pPr>
        <w:rPr>
          <w:rFonts w:ascii="Times New Roman" w:hAnsi="Times New Roman"/>
          <w:b/>
        </w:rPr>
        <w:sectPr w:rsidR="00222FF5" w:rsidSect="001221AA">
          <w:headerReference w:type="even" r:id="rId14"/>
          <w:headerReference w:type="default" r:id="rId15"/>
          <w:headerReference w:type="first" r:id="rId16"/>
          <w:type w:val="continuous"/>
          <w:pgSz w:w="12240" w:h="15840"/>
          <w:pgMar w:top="1440" w:right="1440" w:bottom="1440" w:left="1440" w:header="720" w:footer="720" w:gutter="0"/>
          <w:cols w:space="720"/>
          <w:titlePg/>
          <w:docGrid w:linePitch="360"/>
        </w:sectPr>
      </w:pPr>
    </w:p>
    <w:p w14:paraId="2D809BC5" w14:textId="68D855E3" w:rsidR="00177A17" w:rsidRPr="00177A17" w:rsidRDefault="004B353B" w:rsidP="004B353B">
      <w:pPr>
        <w:pStyle w:val="Title"/>
      </w:pPr>
      <w:bookmarkStart w:id="0" w:name="_GoBack"/>
      <w:bookmarkEnd w:id="0"/>
      <w:r>
        <w:lastRenderedPageBreak/>
        <w:t xml:space="preserve">DRAFT </w:t>
      </w:r>
      <w:r w:rsidR="00532F33" w:rsidRPr="004B353B">
        <w:t xml:space="preserve">CRITICAL COMPONENTS OF </w:t>
      </w:r>
      <w:r w:rsidR="00650943" w:rsidRPr="004B353B">
        <w:t xml:space="preserve">QUALITY INDICATORS FOR THE PROVISION OF ACCESSIBLE EDUCATIONAL MATERIALS AND </w:t>
      </w:r>
      <w:r w:rsidR="00532F33" w:rsidRPr="004B353B">
        <w:t xml:space="preserve">ACCESSIBLE </w:t>
      </w:r>
      <w:r w:rsidR="00177A17" w:rsidRPr="004B353B">
        <w:t xml:space="preserve">TECHNOLOGIES IN </w:t>
      </w:r>
      <w:r w:rsidR="00DC01FA">
        <w:t>WORKFORCE DEVELOPMENT</w:t>
      </w:r>
    </w:p>
    <w:p w14:paraId="6935F9C5" w14:textId="77777777" w:rsidR="006F2706" w:rsidRDefault="006F2706" w:rsidP="006F2706">
      <w:pPr>
        <w:pStyle w:val="Heading1"/>
      </w:pPr>
      <w:r>
        <w:t>QUALITY INDICATOR 1</w:t>
      </w:r>
    </w:p>
    <w:p w14:paraId="272659F2" w14:textId="65BD1174" w:rsidR="006F2706" w:rsidRDefault="006F2706" w:rsidP="006F2706">
      <w:r w:rsidRPr="00C83CB1">
        <w:t xml:space="preserve">The agency has a coordinated system for the provision of appropriate, high-quality accessible materials and technologies for all </w:t>
      </w:r>
      <w:r w:rsidR="008F0F10">
        <w:t>customer</w:t>
      </w:r>
      <w:r w:rsidR="009D6B64">
        <w:t>s</w:t>
      </w:r>
      <w:r w:rsidRPr="00C83CB1">
        <w:t xml:space="preserve"> with disabilities who require them.</w:t>
      </w:r>
    </w:p>
    <w:p w14:paraId="49862ECB" w14:textId="0567A6B7" w:rsidR="006F2706" w:rsidRDefault="00177A17" w:rsidP="00177A17">
      <w:pPr>
        <w:pStyle w:val="Heading2"/>
      </w:pPr>
      <w:r>
        <w:t>Intent</w:t>
      </w:r>
    </w:p>
    <w:p w14:paraId="7B0F045A" w14:textId="1AE614B7" w:rsidR="006F2706" w:rsidRPr="006F2706" w:rsidRDefault="00D06A03" w:rsidP="006F2706">
      <w:pPr>
        <w:rPr>
          <w:rFonts w:ascii="Times New Roman" w:hAnsi="Times New Roman"/>
          <w:sz w:val="24"/>
        </w:rPr>
      </w:pPr>
      <w:r>
        <w:t xml:space="preserve">If a </w:t>
      </w:r>
      <w:r w:rsidR="008F0F10">
        <w:t>customer</w:t>
      </w:r>
      <w:r w:rsidR="006F2706">
        <w:t xml:space="preserve"> </w:t>
      </w:r>
      <w:r w:rsidR="006F2706" w:rsidRPr="006F2706">
        <w:t>with disabilities needs accessible materials and technologies, an agency cannot deny provision for any reason (e.g., type of disability, copyright eligibility, type of format needed, administrative concerns, fiscal concerns).</w:t>
      </w:r>
    </w:p>
    <w:p w14:paraId="0A26EB18" w14:textId="1410E05E" w:rsidR="006F2706" w:rsidRDefault="00177A17" w:rsidP="00177A17">
      <w:pPr>
        <w:pStyle w:val="Heading3"/>
      </w:pPr>
      <w:r>
        <w:t>Critical Components</w:t>
      </w:r>
    </w:p>
    <w:p w14:paraId="3CEA047B" w14:textId="5B06BD64" w:rsidR="00177A17" w:rsidRPr="00647323" w:rsidRDefault="00177A17" w:rsidP="00177A17">
      <w:pPr>
        <w:rPr>
          <w:rFonts w:ascii="Times New Roman" w:hAnsi="Times New Roman"/>
          <w:sz w:val="24"/>
        </w:rPr>
      </w:pPr>
      <w:r w:rsidRPr="00177A17">
        <w:t>To effectively address this quality indicator, the following components should be present across a coordinated system for the provisions of accessible materials and technologies.</w:t>
      </w:r>
    </w:p>
    <w:p w14:paraId="5799FE0F" w14:textId="37C8793B" w:rsidR="006E68B3" w:rsidRDefault="006E68B3" w:rsidP="00F409DD">
      <w:pPr>
        <w:pStyle w:val="ListParagraph"/>
      </w:pPr>
      <w:r w:rsidRPr="006E68B3">
        <w:t xml:space="preserve">A means for ensuring </w:t>
      </w:r>
      <w:r w:rsidR="00FA7DD7">
        <w:t xml:space="preserve">the provision of print materials </w:t>
      </w:r>
      <w:r w:rsidR="000B36D4">
        <w:t xml:space="preserve">(e.g., </w:t>
      </w:r>
      <w:r w:rsidR="00A86FC3">
        <w:t xml:space="preserve">printed textbooks, manuals, handouts) </w:t>
      </w:r>
      <w:r w:rsidRPr="006E68B3">
        <w:t>in high quality accessible specialized formats and accessible technology</w:t>
      </w:r>
      <w:r w:rsidR="008D6123">
        <w:t xml:space="preserve"> </w:t>
      </w:r>
      <w:r w:rsidRPr="006E68B3">
        <w:t>to deliver them</w:t>
      </w:r>
      <w:r w:rsidR="008F0F10">
        <w:t xml:space="preserve"> (e.g., electronic braille reader, text to speech program, audio player)</w:t>
      </w:r>
    </w:p>
    <w:p w14:paraId="390B92A0" w14:textId="16E17CD2" w:rsidR="006E68B3" w:rsidRPr="00E274A7" w:rsidRDefault="006E68B3" w:rsidP="00647323">
      <w:pPr>
        <w:pStyle w:val="ListParagraph2"/>
      </w:pPr>
      <w:r w:rsidRPr="00E274A7">
        <w:t xml:space="preserve">Braille </w:t>
      </w:r>
      <w:r w:rsidR="008F0F10">
        <w:t>to customers who require this format</w:t>
      </w:r>
    </w:p>
    <w:p w14:paraId="0C04CF0F" w14:textId="02451D82" w:rsidR="006E68B3" w:rsidRPr="00E274A7" w:rsidRDefault="006E68B3" w:rsidP="00647323">
      <w:pPr>
        <w:pStyle w:val="ListParagraph2"/>
      </w:pPr>
      <w:r w:rsidRPr="00E274A7">
        <w:t xml:space="preserve">Large print </w:t>
      </w:r>
      <w:r w:rsidR="008F0F10">
        <w:t>to customers who require this format</w:t>
      </w:r>
    </w:p>
    <w:p w14:paraId="2F881824" w14:textId="3089C44B" w:rsidR="006E68B3" w:rsidRPr="00E274A7" w:rsidRDefault="009D6B64" w:rsidP="00647323">
      <w:pPr>
        <w:pStyle w:val="ListParagraph2"/>
      </w:pPr>
      <w:r>
        <w:t xml:space="preserve">Audio </w:t>
      </w:r>
      <w:r w:rsidR="008F0F10">
        <w:t>to customers who require this format</w:t>
      </w:r>
    </w:p>
    <w:p w14:paraId="6D764943" w14:textId="303C3057" w:rsidR="00E274A7" w:rsidRPr="00E274A7" w:rsidRDefault="009D6B64" w:rsidP="00647323">
      <w:pPr>
        <w:pStyle w:val="ListParagraph2"/>
      </w:pPr>
      <w:r>
        <w:t xml:space="preserve">Digital text </w:t>
      </w:r>
      <w:r w:rsidR="008F0F10">
        <w:t>to customers who require this format</w:t>
      </w:r>
    </w:p>
    <w:p w14:paraId="67881657" w14:textId="1A81C68E" w:rsidR="006E68B3" w:rsidRDefault="006E68B3" w:rsidP="006E68B3">
      <w:pPr>
        <w:pStyle w:val="ListParagraph"/>
      </w:pPr>
      <w:r w:rsidRPr="006E68B3">
        <w:t>A means for ensuring digital materials</w:t>
      </w:r>
      <w:r w:rsidR="008D6123">
        <w:t xml:space="preserve"> </w:t>
      </w:r>
      <w:r w:rsidR="00927F2C">
        <w:t>that are</w:t>
      </w:r>
    </w:p>
    <w:p w14:paraId="7C7048FB" w14:textId="7FAAF532" w:rsidR="006E68B3" w:rsidRDefault="008D6123" w:rsidP="00647323">
      <w:pPr>
        <w:pStyle w:val="ListParagraph2"/>
      </w:pPr>
      <w:r>
        <w:t>Procured</w:t>
      </w:r>
      <w:r w:rsidR="006E68B3" w:rsidRPr="006E68B3">
        <w:t xml:space="preserve"> from free and commercial sources meet accessibility standards, such as WCAG 2.0 (minimum level AA compliance) and Section 508 (or Section 508 Refresh once approved)</w:t>
      </w:r>
    </w:p>
    <w:p w14:paraId="5087BF70" w14:textId="7A64C6BC" w:rsidR="006E68B3" w:rsidRDefault="0027637B" w:rsidP="00647323">
      <w:pPr>
        <w:pStyle w:val="ListParagraph2"/>
      </w:pPr>
      <w:r>
        <w:t xml:space="preserve">Selected </w:t>
      </w:r>
      <w:r w:rsidR="006E68B3" w:rsidRPr="006E68B3">
        <w:t xml:space="preserve">and acquired by </w:t>
      </w:r>
      <w:r w:rsidR="00D06A03">
        <w:t>staff or others</w:t>
      </w:r>
      <w:r w:rsidR="00C9402D">
        <w:t xml:space="preserve"> for communication, training and other purposes are accessible</w:t>
      </w:r>
      <w:r w:rsidR="006E68B3" w:rsidRPr="006E68B3">
        <w:t xml:space="preserve"> </w:t>
      </w:r>
    </w:p>
    <w:p w14:paraId="5E76FD1D" w14:textId="3C955CB9" w:rsidR="00E274A7" w:rsidRDefault="00E3246B" w:rsidP="00647323">
      <w:pPr>
        <w:pStyle w:val="ListParagraph2"/>
      </w:pPr>
      <w:r>
        <w:t>Created</w:t>
      </w:r>
      <w:r w:rsidR="006E68B3" w:rsidRPr="006E68B3">
        <w:t xml:space="preserve"> by </w:t>
      </w:r>
      <w:r w:rsidR="00067531">
        <w:t>staff or others</w:t>
      </w:r>
      <w:r w:rsidR="006E68B3" w:rsidRPr="006E68B3">
        <w:t xml:space="preserve"> (e.g., documents, web pages, video) are accessible</w:t>
      </w:r>
    </w:p>
    <w:p w14:paraId="0C50EBD6" w14:textId="5B53CFA9" w:rsidR="00E274A7" w:rsidRPr="00E274A7" w:rsidRDefault="00E274A7" w:rsidP="00E274A7">
      <w:pPr>
        <w:pStyle w:val="ListParagraph"/>
        <w:rPr>
          <w:rFonts w:ascii="Times New Roman" w:hAnsi="Times New Roman" w:cs="Times New Roman"/>
          <w:sz w:val="24"/>
        </w:rPr>
      </w:pPr>
      <w:r w:rsidRPr="00E274A7">
        <w:t>A means for ensuring technologies are either directly usable without assistive technology or made usable with assistive technology</w:t>
      </w:r>
      <w:r w:rsidR="00E3246B">
        <w:t xml:space="preserve"> by</w:t>
      </w:r>
    </w:p>
    <w:p w14:paraId="17743947" w14:textId="0FBB0682" w:rsidR="00E274A7" w:rsidRPr="00E274A7" w:rsidRDefault="00E3246B" w:rsidP="00647323">
      <w:pPr>
        <w:pStyle w:val="ListParagraph2"/>
      </w:pPr>
      <w:r>
        <w:t>Procuring free and commercial technologies that</w:t>
      </w:r>
      <w:r w:rsidR="00E274A7" w:rsidRPr="00E274A7">
        <w:t xml:space="preserve"> meet </w:t>
      </w:r>
      <w:r w:rsidR="00512C2D">
        <w:t>WCAG 2.0 AA and Section 508 accessibility standards</w:t>
      </w:r>
    </w:p>
    <w:p w14:paraId="6DE577DD" w14:textId="161F3586" w:rsidR="00E274A7" w:rsidRPr="00E274A7" w:rsidRDefault="00512C2D" w:rsidP="00647323">
      <w:pPr>
        <w:pStyle w:val="ListParagraph2"/>
        <w:rPr>
          <w:rFonts w:eastAsia="Times New Roman"/>
        </w:rPr>
      </w:pPr>
      <w:r>
        <w:rPr>
          <w:rFonts w:eastAsia="Times New Roman"/>
        </w:rPr>
        <w:t>Selecting and acquiring accessible technologies</w:t>
      </w:r>
      <w:r w:rsidR="00067531">
        <w:rPr>
          <w:rFonts w:eastAsia="Times New Roman"/>
        </w:rPr>
        <w:t xml:space="preserve"> for communication, training and other purposes </w:t>
      </w:r>
      <w:r>
        <w:rPr>
          <w:rFonts w:eastAsia="Times New Roman"/>
        </w:rPr>
        <w:t>by staff and others</w:t>
      </w:r>
    </w:p>
    <w:p w14:paraId="3F7A0C1F" w14:textId="58661608" w:rsidR="00E274A7" w:rsidRPr="00067531" w:rsidRDefault="00E274A7" w:rsidP="0003249F">
      <w:pPr>
        <w:pStyle w:val="ListParagraph"/>
        <w:rPr>
          <w:rFonts w:eastAsia="Times New Roman"/>
        </w:rPr>
      </w:pPr>
      <w:r w:rsidRPr="00E274A7">
        <w:lastRenderedPageBreak/>
        <w:t>A means for ensuring the provision of accessible materials and technologies with appropriate protection and management of digital rights</w:t>
      </w:r>
      <w:r w:rsidR="007B6EF4">
        <w:t xml:space="preserve"> as</w:t>
      </w:r>
      <w:r w:rsidR="005C5C45">
        <w:t xml:space="preserve"> mandated by the Chafee Amendment to </w:t>
      </w:r>
      <w:r w:rsidR="008F0F10">
        <w:t>customer</w:t>
      </w:r>
      <w:r w:rsidR="00067531">
        <w:t>s</w:t>
      </w:r>
      <w:r w:rsidRPr="00E274A7">
        <w:t xml:space="preserve"> who </w:t>
      </w:r>
      <w:r w:rsidR="005C5C45">
        <w:t>qualify</w:t>
      </w:r>
      <w:r w:rsidR="00067531">
        <w:t xml:space="preserve"> under</w:t>
      </w:r>
    </w:p>
    <w:p w14:paraId="24FAED24" w14:textId="458952BB" w:rsidR="00067531" w:rsidRPr="00067531" w:rsidRDefault="002D304D" w:rsidP="00F409DD">
      <w:pPr>
        <w:pStyle w:val="ListParagraph3"/>
      </w:pPr>
      <w:r>
        <w:t>ADA Titles I, II, III</w:t>
      </w:r>
    </w:p>
    <w:p w14:paraId="3ED17448" w14:textId="6340719C" w:rsidR="00067531" w:rsidRPr="00E274A7" w:rsidRDefault="00067531" w:rsidP="00F409DD">
      <w:pPr>
        <w:pStyle w:val="ListParagraph3"/>
      </w:pPr>
      <w:r>
        <w:t>Section 188 of WIOA</w:t>
      </w:r>
    </w:p>
    <w:p w14:paraId="2CACC013" w14:textId="2BC0EA0E" w:rsidR="00E274A7" w:rsidRPr="00E274A7" w:rsidRDefault="00E274A7" w:rsidP="00E274A7">
      <w:pPr>
        <w:pStyle w:val="ListParagraph"/>
        <w:rPr>
          <w:rFonts w:ascii="Times New Roman" w:hAnsi="Times New Roman" w:cs="Times New Roman"/>
          <w:sz w:val="24"/>
        </w:rPr>
      </w:pPr>
      <w:r>
        <w:t xml:space="preserve">Collaborations, </w:t>
      </w:r>
      <w:r w:rsidRPr="00E274A7">
        <w:t>internal and external, that are important to developing and sustaining a coordinated system of sources for accessible materials and technologies</w:t>
      </w:r>
    </w:p>
    <w:p w14:paraId="21EAF1DA" w14:textId="76C8F16B" w:rsidR="00E274A7" w:rsidRDefault="00E274A7" w:rsidP="00E274A7">
      <w:pPr>
        <w:pStyle w:val="Heading1"/>
      </w:pPr>
      <w:r>
        <w:t>QUALITY INDICATOR 2</w:t>
      </w:r>
    </w:p>
    <w:p w14:paraId="7F275BE8" w14:textId="77777777" w:rsidR="00E274A7" w:rsidRDefault="00E274A7" w:rsidP="00E274A7">
      <w:r>
        <w:t xml:space="preserve">The agency supports the acquisition and provision of appropriate accessible materials and technologies </w:t>
      </w:r>
      <w:r>
        <w:rPr>
          <w:i/>
          <w:iCs/>
        </w:rPr>
        <w:t>in a timely manner.</w:t>
      </w:r>
      <w:r>
        <w:t xml:space="preserve"> </w:t>
      </w:r>
    </w:p>
    <w:p w14:paraId="1E91CDC6" w14:textId="77777777" w:rsidR="00E274A7" w:rsidRDefault="00E274A7" w:rsidP="00E274A7">
      <w:pPr>
        <w:pStyle w:val="Heading2"/>
      </w:pPr>
      <w:r>
        <w:t>Intent</w:t>
      </w:r>
    </w:p>
    <w:p w14:paraId="5C05BED0" w14:textId="6B203E20" w:rsidR="00E274A7" w:rsidRPr="00E274A7" w:rsidRDefault="00E274A7" w:rsidP="00E274A7">
      <w:pPr>
        <w:rPr>
          <w:rFonts w:ascii="Times New Roman" w:hAnsi="Times New Roman"/>
          <w:sz w:val="24"/>
        </w:rPr>
      </w:pPr>
      <w:r w:rsidRPr="00E274A7">
        <w:t xml:space="preserve">In general, “timely manner” means that </w:t>
      </w:r>
      <w:r w:rsidR="008F0F10">
        <w:t>customer</w:t>
      </w:r>
      <w:r w:rsidR="00D30992">
        <w:t>s</w:t>
      </w:r>
      <w:r w:rsidRPr="00E274A7">
        <w:t xml:space="preserve"> who require accessible materials and technologies receive them at the same time that non-disabled peers receive materials and technologies. Appropriate consideration is given to factors that could delay timely delivery. Agencies have clearly defined policies and procedures to identify and address sources of delay.</w:t>
      </w:r>
    </w:p>
    <w:p w14:paraId="5EF476D8" w14:textId="77777777" w:rsidR="00E274A7" w:rsidRDefault="00E274A7" w:rsidP="00E274A7">
      <w:pPr>
        <w:pStyle w:val="Heading3"/>
      </w:pPr>
      <w:r>
        <w:t>Critical Components</w:t>
      </w:r>
    </w:p>
    <w:p w14:paraId="6CC3D717" w14:textId="5E8AE6DF" w:rsidR="00E274A7" w:rsidRPr="00E274A7" w:rsidRDefault="00E274A7" w:rsidP="00E274A7">
      <w:pPr>
        <w:rPr>
          <w:rFonts w:ascii="Times New Roman" w:hAnsi="Times New Roman"/>
          <w:sz w:val="24"/>
        </w:rPr>
      </w:pPr>
      <w:r w:rsidRPr="00E274A7">
        <w:t>To effectively address this quality indicator, the following components should be present when addressing timely manner.</w:t>
      </w:r>
    </w:p>
    <w:p w14:paraId="7E961404" w14:textId="7776F689" w:rsidR="00E274A7" w:rsidRDefault="00D30992" w:rsidP="00E274A7">
      <w:pPr>
        <w:pStyle w:val="ListParagraph"/>
      </w:pPr>
      <w:r>
        <w:t>An agency definition of timely manner as stipulated by ADA Title I or Title II, Section 504 of the Rehabilitation Act, and Section 188 of WIA/WIOA</w:t>
      </w:r>
    </w:p>
    <w:p w14:paraId="2320EC05" w14:textId="77777777" w:rsidR="00E274A7" w:rsidRPr="00E274A7" w:rsidRDefault="00E274A7" w:rsidP="00E274A7">
      <w:pPr>
        <w:pStyle w:val="ListParagraph"/>
        <w:rPr>
          <w:rFonts w:ascii="Times New Roman" w:hAnsi="Times New Roman"/>
          <w:sz w:val="24"/>
        </w:rPr>
      </w:pPr>
      <w:r w:rsidRPr="00E274A7">
        <w:t>A means for ensuring timely delivery</w:t>
      </w:r>
    </w:p>
    <w:p w14:paraId="410B5249" w14:textId="39424BD4" w:rsidR="00E274A7" w:rsidRDefault="00E274A7" w:rsidP="00647323">
      <w:pPr>
        <w:pStyle w:val="ListParagraph2"/>
      </w:pPr>
      <w:r w:rsidRPr="00E274A7">
        <w:t xml:space="preserve">Tracking timely delivery (e.g., </w:t>
      </w:r>
      <w:r w:rsidR="00D30992">
        <w:t xml:space="preserve">maintenance of records of delivery of accessible materials to </w:t>
      </w:r>
      <w:r w:rsidR="008F0F10">
        <w:t>customer</w:t>
      </w:r>
      <w:r w:rsidR="00D30992">
        <w:t xml:space="preserve">s who need them; </w:t>
      </w:r>
      <w:r w:rsidR="008F0F10">
        <w:t>customer</w:t>
      </w:r>
      <w:r w:rsidR="00D30992">
        <w:t xml:space="preserve"> satisfaction feedback</w:t>
      </w:r>
      <w:r w:rsidRPr="00E274A7">
        <w:t>)</w:t>
      </w:r>
    </w:p>
    <w:p w14:paraId="40220ECE" w14:textId="75684A8C" w:rsidR="00D30992" w:rsidRDefault="00D30992" w:rsidP="00647323">
      <w:pPr>
        <w:pStyle w:val="ListParagraph2"/>
      </w:pPr>
      <w:r>
        <w:t xml:space="preserve">Requiring a widely communicated process for requesting, identifying and providing accommodations effectively and efficiently to </w:t>
      </w:r>
      <w:r w:rsidR="008F0F10">
        <w:t>customer</w:t>
      </w:r>
      <w:r>
        <w:t>s who need them</w:t>
      </w:r>
    </w:p>
    <w:p w14:paraId="759EC53B" w14:textId="3B856D7C" w:rsidR="00D30992" w:rsidRPr="00E274A7" w:rsidRDefault="00D30992" w:rsidP="00647323">
      <w:pPr>
        <w:pStyle w:val="ListParagraph2"/>
      </w:pPr>
      <w:r>
        <w:t>Including timelines in purchasing agreements with publishers and technology vendors</w:t>
      </w:r>
    </w:p>
    <w:p w14:paraId="5B5F0EC1" w14:textId="77777777" w:rsidR="00E274A7" w:rsidRPr="00E274A7" w:rsidRDefault="00E274A7" w:rsidP="00647323">
      <w:pPr>
        <w:pStyle w:val="ListParagraph2"/>
      </w:pPr>
      <w:r w:rsidRPr="00E274A7">
        <w:t>Procuring accessible materials and technologies that are available</w:t>
      </w:r>
    </w:p>
    <w:p w14:paraId="68C5F93F" w14:textId="2D18A472" w:rsidR="00E274A7" w:rsidRPr="00E274A7" w:rsidRDefault="00E274A7" w:rsidP="00647323">
      <w:pPr>
        <w:pStyle w:val="ListParagraph2"/>
      </w:pPr>
      <w:r w:rsidRPr="00E274A7">
        <w:t xml:space="preserve">Requiring that </w:t>
      </w:r>
      <w:r w:rsidR="00D30992">
        <w:t>staff</w:t>
      </w:r>
      <w:r w:rsidRPr="00E274A7">
        <w:t xml:space="preserve"> select, acquire, and use accessible materials and technologies </w:t>
      </w:r>
    </w:p>
    <w:p w14:paraId="0DF7DEC0" w14:textId="34B89CB3" w:rsidR="00E274A7" w:rsidRPr="00E274A7" w:rsidRDefault="00E274A7" w:rsidP="00647323">
      <w:pPr>
        <w:pStyle w:val="ListParagraph2"/>
      </w:pPr>
      <w:r w:rsidRPr="00E274A7">
        <w:t xml:space="preserve">Requiring that </w:t>
      </w:r>
      <w:r w:rsidR="00D30992">
        <w:t>staff</w:t>
      </w:r>
      <w:r w:rsidRPr="00E274A7">
        <w:t xml:space="preserve"> use accessibility practices when creating materials (e.g., </w:t>
      </w:r>
      <w:r w:rsidR="00D30992">
        <w:t>notices, brochures, web pages and other internally-prepared materials</w:t>
      </w:r>
      <w:r w:rsidRPr="00E274A7">
        <w:t>)</w:t>
      </w:r>
    </w:p>
    <w:p w14:paraId="79291EB3" w14:textId="0D1C7793" w:rsidR="00E274A7" w:rsidRPr="00E274A7" w:rsidRDefault="00E274A7" w:rsidP="00647323">
      <w:pPr>
        <w:pStyle w:val="ListParagraph2"/>
      </w:pPr>
      <w:r w:rsidRPr="00E274A7">
        <w:t xml:space="preserve">Identifying delays to timely manner (e.g., late selection of materials; failure to include </w:t>
      </w:r>
      <w:r w:rsidR="00D30992">
        <w:t>digital accessibility language in purchasing contracts;</w:t>
      </w:r>
      <w:r w:rsidRPr="00E274A7">
        <w:t xml:space="preserve"> failure to procure accessible materials that are available; </w:t>
      </w:r>
      <w:r w:rsidR="00B85493">
        <w:t xml:space="preserve">inefficiencies in the process to provide accommodations; unavailability or lack of use of AT or other content delivery </w:t>
      </w:r>
      <w:r w:rsidR="00FC2E34">
        <w:t>devices</w:t>
      </w:r>
      <w:r w:rsidR="00B85493">
        <w:t>; lack of training on how to select, create, and use accessible materials and technologies</w:t>
      </w:r>
      <w:r w:rsidRPr="00E274A7">
        <w:t>)</w:t>
      </w:r>
    </w:p>
    <w:p w14:paraId="398BA6A6" w14:textId="77777777" w:rsidR="00E274A7" w:rsidRPr="00E274A7" w:rsidRDefault="00E274A7" w:rsidP="00647323">
      <w:pPr>
        <w:pStyle w:val="ListParagraph2"/>
        <w:rPr>
          <w:rFonts w:eastAsia="Times New Roman"/>
        </w:rPr>
      </w:pPr>
      <w:r w:rsidRPr="00E274A7">
        <w:rPr>
          <w:rFonts w:eastAsia="Times New Roman"/>
        </w:rPr>
        <w:t>Correcting identified delays</w:t>
      </w:r>
    </w:p>
    <w:p w14:paraId="205D45AC" w14:textId="04B1BC13" w:rsidR="00647323" w:rsidRPr="00647323" w:rsidRDefault="00647323" w:rsidP="00647323">
      <w:pPr>
        <w:pStyle w:val="ListParagraph"/>
      </w:pPr>
      <w:r w:rsidRPr="00647323">
        <w:t>Collaborations, internal and external, that are important to the timely delivery of accessible materials and</w:t>
      </w:r>
      <w:r w:rsidR="00165B30">
        <w:t xml:space="preserve"> technologies</w:t>
      </w:r>
    </w:p>
    <w:p w14:paraId="7CA5CC6B" w14:textId="6AB9A2D4" w:rsidR="00647323" w:rsidRDefault="00647323" w:rsidP="00647323">
      <w:pPr>
        <w:pStyle w:val="Heading1"/>
      </w:pPr>
      <w:r>
        <w:lastRenderedPageBreak/>
        <w:t>QUALITY INDICATOR 3</w:t>
      </w:r>
    </w:p>
    <w:p w14:paraId="3912766B" w14:textId="44C8512E" w:rsidR="00647323" w:rsidRPr="00647323" w:rsidRDefault="00647323" w:rsidP="00647323">
      <w:r w:rsidRPr="00647323">
        <w:t xml:space="preserve">The agency develops and implements </w:t>
      </w:r>
      <w:r w:rsidRPr="00647323">
        <w:rPr>
          <w:i/>
          <w:iCs/>
        </w:rPr>
        <w:t>written guidelines</w:t>
      </w:r>
      <w:r w:rsidRPr="00647323">
        <w:t xml:space="preserve"> related to effective and efficient acquisition, provision, and use of accessible materials and technologies.</w:t>
      </w:r>
    </w:p>
    <w:p w14:paraId="3C764A57" w14:textId="4550B8A4" w:rsidR="00647323" w:rsidRDefault="00647323" w:rsidP="00647323">
      <w:pPr>
        <w:pStyle w:val="Heading2"/>
      </w:pPr>
      <w:r>
        <w:t>Intent</w:t>
      </w:r>
    </w:p>
    <w:p w14:paraId="210EB1F7" w14:textId="32BCA30D" w:rsidR="00647323" w:rsidRPr="00E274A7" w:rsidRDefault="00647323" w:rsidP="00647323">
      <w:pPr>
        <w:rPr>
          <w:rFonts w:ascii="Times New Roman" w:hAnsi="Times New Roman"/>
          <w:sz w:val="24"/>
        </w:rPr>
      </w:pPr>
      <w:r w:rsidRPr="00647323">
        <w:t>Written guidelines include the roles, knowledge, skills, actions, alignment, and coordination required for delivery of accessible materials and technologies in a timely manner. Guidelines are communicated in multiple ways (e.g., webinars, infographics, websites) and broadly disseminated to ensure that all responsible parties can understand and apply them.</w:t>
      </w:r>
    </w:p>
    <w:p w14:paraId="4BCE19B6" w14:textId="77777777" w:rsidR="00647323" w:rsidRDefault="00647323" w:rsidP="00647323">
      <w:pPr>
        <w:pStyle w:val="Heading3"/>
      </w:pPr>
      <w:r>
        <w:t>Critical Components</w:t>
      </w:r>
    </w:p>
    <w:p w14:paraId="2BFBFE3D" w14:textId="77777777" w:rsidR="00647323" w:rsidRDefault="00647323" w:rsidP="00647323">
      <w:r w:rsidRPr="00647323">
        <w:t>To effectively address this quality indicator, the following components should be included in the development and dissemination of written guidelines.</w:t>
      </w:r>
    </w:p>
    <w:p w14:paraId="5F122852" w14:textId="10467093" w:rsidR="00647323" w:rsidRPr="00647323" w:rsidRDefault="00647323" w:rsidP="00647323">
      <w:pPr>
        <w:pStyle w:val="ListParagraph"/>
        <w:rPr>
          <w:rFonts w:ascii="Times New Roman" w:hAnsi="Times New Roman"/>
          <w:sz w:val="24"/>
        </w:rPr>
      </w:pPr>
      <w:r w:rsidRPr="00647323">
        <w:t xml:space="preserve">Guidelines that explain relevant federal, state, and local policies (e.g., statutory and regulatory requirements including but not limited to timely provision; technology accessibility standards; provision of </w:t>
      </w:r>
      <w:r w:rsidR="00FC2E34">
        <w:t>reasonable accommodations</w:t>
      </w:r>
      <w:r w:rsidRPr="00647323">
        <w:t>; copyright protection and management</w:t>
      </w:r>
      <w:r w:rsidR="00FC2E34">
        <w:t xml:space="preserve"> of print and digital materials;</w:t>
      </w:r>
      <w:r w:rsidRPr="00647323">
        <w:t xml:space="preserve"> definitions)</w:t>
      </w:r>
    </w:p>
    <w:p w14:paraId="32DD3E96" w14:textId="62D4BBA9" w:rsidR="00647323" w:rsidRPr="00647323" w:rsidRDefault="00647323" w:rsidP="00647323">
      <w:pPr>
        <w:pStyle w:val="ListParagraph"/>
        <w:rPr>
          <w:rFonts w:ascii="Times New Roman" w:hAnsi="Times New Roman"/>
          <w:sz w:val="24"/>
        </w:rPr>
      </w:pPr>
      <w:r w:rsidRPr="00647323">
        <w:t xml:space="preserve">Guidelines for overall processes </w:t>
      </w:r>
      <w:r w:rsidR="00FC2E34">
        <w:t xml:space="preserve">implemented by the agency for providing accessible materials and technologies for all </w:t>
      </w:r>
      <w:r w:rsidR="008F0F10">
        <w:t>customer</w:t>
      </w:r>
      <w:r w:rsidR="00FC2E34">
        <w:t>s with disabilities who need them</w:t>
      </w:r>
    </w:p>
    <w:p w14:paraId="6CB6C712" w14:textId="1DA6771B" w:rsidR="00647323" w:rsidRPr="00647323" w:rsidRDefault="00FC2E34" w:rsidP="00647323">
      <w:pPr>
        <w:pStyle w:val="ListParagraph2"/>
      </w:pPr>
      <w:r>
        <w:t>Process for requesting and receiving accommodations</w:t>
      </w:r>
    </w:p>
    <w:p w14:paraId="55C064F0" w14:textId="47B1D492" w:rsidR="00647323" w:rsidRDefault="00FC2E34" w:rsidP="009F3179">
      <w:pPr>
        <w:pStyle w:val="ListParagraph2"/>
        <w:rPr>
          <w:rFonts w:eastAsia="Times New Roman"/>
        </w:rPr>
      </w:pPr>
      <w:r>
        <w:rPr>
          <w:rFonts w:eastAsia="Times New Roman"/>
        </w:rPr>
        <w:t>Process used to provide accessible formats and/or features for equal access</w:t>
      </w:r>
    </w:p>
    <w:p w14:paraId="64CA8088" w14:textId="5F96E362" w:rsidR="00FC2E34" w:rsidRDefault="00FC2E34" w:rsidP="009F3179">
      <w:pPr>
        <w:pStyle w:val="ListParagraph2"/>
        <w:rPr>
          <w:rFonts w:eastAsia="Times New Roman"/>
        </w:rPr>
      </w:pPr>
      <w:r>
        <w:rPr>
          <w:rFonts w:eastAsia="Times New Roman"/>
        </w:rPr>
        <w:t>Inclusion of examples of related accommodations</w:t>
      </w:r>
    </w:p>
    <w:p w14:paraId="0C34C5DA" w14:textId="53556651" w:rsidR="00FC2E34" w:rsidRDefault="00FC2E34" w:rsidP="009F3179">
      <w:pPr>
        <w:pStyle w:val="ListParagraph2"/>
        <w:rPr>
          <w:rFonts w:eastAsia="Times New Roman"/>
        </w:rPr>
      </w:pPr>
      <w:r>
        <w:rPr>
          <w:rFonts w:eastAsia="Times New Roman"/>
        </w:rPr>
        <w:t xml:space="preserve">Inclusion of accommodations related to accessible materials and technologies when appropriate in </w:t>
      </w:r>
      <w:r w:rsidR="008F0F10">
        <w:rPr>
          <w:rFonts w:eastAsia="Times New Roman"/>
        </w:rPr>
        <w:t>customer</w:t>
      </w:r>
      <w:r>
        <w:rPr>
          <w:rFonts w:eastAsia="Times New Roman"/>
        </w:rPr>
        <w:t>s’ Individual Employment Plans</w:t>
      </w:r>
    </w:p>
    <w:p w14:paraId="7CBA5BB7" w14:textId="5EAFD03B" w:rsidR="00FC2E34" w:rsidRPr="003F10C7" w:rsidRDefault="00FC2E34" w:rsidP="009F3179">
      <w:pPr>
        <w:pStyle w:val="ListParagraph2"/>
        <w:rPr>
          <w:rFonts w:eastAsia="Times New Roman"/>
        </w:rPr>
      </w:pPr>
      <w:r>
        <w:rPr>
          <w:rFonts w:eastAsia="Times New Roman"/>
        </w:rPr>
        <w:t>Notation of where to go for help</w:t>
      </w:r>
    </w:p>
    <w:p w14:paraId="4992D657" w14:textId="3C256C1C" w:rsidR="003F10C7" w:rsidRPr="003F10C7" w:rsidRDefault="003F10C7" w:rsidP="003F10C7">
      <w:pPr>
        <w:pStyle w:val="ListParagraph"/>
        <w:rPr>
          <w:rFonts w:ascii="Times New Roman" w:hAnsi="Times New Roman"/>
          <w:sz w:val="24"/>
        </w:rPr>
      </w:pPr>
      <w:r w:rsidRPr="003F10C7">
        <w:t xml:space="preserve">Guidelines for overall processes for providing accessible materials and technologies for all </w:t>
      </w:r>
      <w:r w:rsidR="008F0F10">
        <w:t>customer</w:t>
      </w:r>
      <w:r w:rsidRPr="003F10C7">
        <w:t>s</w:t>
      </w:r>
    </w:p>
    <w:p w14:paraId="2135AD6F" w14:textId="77777777" w:rsidR="003F10C7" w:rsidRPr="003F10C7" w:rsidRDefault="003F10C7" w:rsidP="003F10C7">
      <w:pPr>
        <w:pStyle w:val="ListParagraph2"/>
      </w:pPr>
      <w:r w:rsidRPr="003F10C7">
        <w:t>Priority selection of accessible materials and technologies in procurement procedures, including digital accessibility language in RFPs and purchasing contracts</w:t>
      </w:r>
    </w:p>
    <w:p w14:paraId="71432F88" w14:textId="39C9E739" w:rsidR="003F10C7" w:rsidRPr="003F10C7" w:rsidRDefault="003F10C7" w:rsidP="009F3179">
      <w:pPr>
        <w:pStyle w:val="ListParagraph2"/>
        <w:rPr>
          <w:rFonts w:eastAsia="Times New Roman"/>
        </w:rPr>
      </w:pPr>
      <w:r w:rsidRPr="003F10C7">
        <w:rPr>
          <w:rFonts w:eastAsia="Times New Roman"/>
        </w:rPr>
        <w:t>Procedures for selecting or creating accessible digital materials (e.g., accessible documents, closed captioning, audio description services)</w:t>
      </w:r>
    </w:p>
    <w:p w14:paraId="68D71CE4" w14:textId="760D637B" w:rsidR="003F10C7" w:rsidRPr="003F10C7" w:rsidRDefault="003F10C7" w:rsidP="003F10C7">
      <w:pPr>
        <w:pStyle w:val="ListParagraph"/>
        <w:rPr>
          <w:rFonts w:ascii="Times New Roman" w:hAnsi="Times New Roman"/>
          <w:sz w:val="24"/>
        </w:rPr>
      </w:pPr>
      <w:r w:rsidRPr="003F10C7">
        <w:t xml:space="preserve">Guidelines for delineating duties and responsibilities at all levels of the </w:t>
      </w:r>
      <w:r w:rsidR="00FC2E34">
        <w:t>agency</w:t>
      </w:r>
    </w:p>
    <w:p w14:paraId="77CD1CA7" w14:textId="5D95698D" w:rsidR="00FC2E34" w:rsidRDefault="002E7E82" w:rsidP="00FC2E34">
      <w:pPr>
        <w:pStyle w:val="ListParagraph2"/>
      </w:pPr>
      <w:r>
        <w:t>Front l</w:t>
      </w:r>
      <w:r w:rsidR="00FC2E34">
        <w:t>ine and supervisory staff</w:t>
      </w:r>
    </w:p>
    <w:p w14:paraId="7E266BEE" w14:textId="47FF1B57" w:rsidR="00FC2E34" w:rsidRDefault="0054298E" w:rsidP="00FC2E34">
      <w:pPr>
        <w:pStyle w:val="ListParagraph2"/>
      </w:pPr>
      <w:r>
        <w:t>Case managers, j</w:t>
      </w:r>
      <w:r w:rsidR="00FC2E34">
        <w:t>ob trainers, counselors, and other staff</w:t>
      </w:r>
    </w:p>
    <w:p w14:paraId="2C332D7F" w14:textId="400A60B3" w:rsidR="0054298E" w:rsidRDefault="0054298E" w:rsidP="00FC2E34">
      <w:pPr>
        <w:pStyle w:val="ListParagraph2"/>
      </w:pPr>
      <w:r>
        <w:t>WIOA-required and other workforce partner front line and supervisory staff at the AJC</w:t>
      </w:r>
    </w:p>
    <w:p w14:paraId="702853E2" w14:textId="77777777" w:rsidR="00FC2E34" w:rsidRDefault="00FC2E34" w:rsidP="00FC2E34">
      <w:pPr>
        <w:pStyle w:val="ListParagraph2"/>
      </w:pPr>
      <w:r>
        <w:t>Equal Opportunity (EO) Officer</w:t>
      </w:r>
    </w:p>
    <w:p w14:paraId="3029087F" w14:textId="77777777" w:rsidR="00FC2E34" w:rsidRDefault="00FC2E34" w:rsidP="00FC2E34">
      <w:pPr>
        <w:pStyle w:val="ListParagraph2"/>
      </w:pPr>
      <w:r>
        <w:t>Disability Resource Coordinator</w:t>
      </w:r>
    </w:p>
    <w:p w14:paraId="44BC6873" w14:textId="77777777" w:rsidR="00FC2E34" w:rsidRDefault="00FC2E34" w:rsidP="00FC2E34">
      <w:pPr>
        <w:pStyle w:val="ListParagraph2"/>
      </w:pPr>
      <w:r>
        <w:t>Section 504 Coordinator</w:t>
      </w:r>
    </w:p>
    <w:p w14:paraId="356C27C2" w14:textId="77777777" w:rsidR="00FC2E34" w:rsidRDefault="00FC2E34" w:rsidP="00FC2E34">
      <w:pPr>
        <w:pStyle w:val="ListParagraph2"/>
      </w:pPr>
      <w:r>
        <w:t>Information and communication technology staff</w:t>
      </w:r>
    </w:p>
    <w:p w14:paraId="16E326A9" w14:textId="77777777" w:rsidR="00FC2E34" w:rsidRDefault="00FC2E34" w:rsidP="00FC2E34">
      <w:pPr>
        <w:pStyle w:val="ListParagraph2"/>
      </w:pPr>
      <w:r>
        <w:t>Purchasing/procurement staff</w:t>
      </w:r>
    </w:p>
    <w:p w14:paraId="33FBD5E0" w14:textId="65979319" w:rsidR="003F10C7" w:rsidRDefault="008F0F10" w:rsidP="00FC2E34">
      <w:pPr>
        <w:pStyle w:val="ListParagraph2"/>
      </w:pPr>
      <w:r>
        <w:t>Customer</w:t>
      </w:r>
      <w:r w:rsidR="00FC2E34">
        <w:t>s</w:t>
      </w:r>
      <w:r w:rsidR="003F10C7" w:rsidRPr="003F10C7">
        <w:t xml:space="preserve"> </w:t>
      </w:r>
    </w:p>
    <w:p w14:paraId="11B858D7" w14:textId="538E8C1D" w:rsidR="003F10C7" w:rsidRDefault="003F10C7" w:rsidP="003F10C7">
      <w:pPr>
        <w:pStyle w:val="ListParagraph"/>
      </w:pPr>
      <w:r w:rsidRPr="003F10C7">
        <w:t>Guidelines represented in multiple formats (e.g., print, digital, audio, electronic or embossed braille) and widely disseminated through multiple means (e.g., website, policy manuals, handouts)</w:t>
      </w:r>
    </w:p>
    <w:p w14:paraId="6F6C2681" w14:textId="3E48A0B9" w:rsidR="003F10C7" w:rsidRPr="003F10C7" w:rsidRDefault="003F10C7" w:rsidP="003F10C7">
      <w:pPr>
        <w:pStyle w:val="ListParagraph"/>
        <w:rPr>
          <w:rStyle w:val="Emphasis"/>
        </w:rPr>
      </w:pPr>
      <w:r>
        <w:lastRenderedPageBreak/>
        <w:t>Collaborations, internal and external, that are important to the development and dissemination of guidelines</w:t>
      </w:r>
    </w:p>
    <w:p w14:paraId="2CED7B83" w14:textId="05D7548F" w:rsidR="003F10C7" w:rsidRDefault="003F10C7" w:rsidP="003F10C7">
      <w:pPr>
        <w:pStyle w:val="Heading1"/>
      </w:pPr>
      <w:r>
        <w:t>QUALITY INDICATOR 4</w:t>
      </w:r>
    </w:p>
    <w:p w14:paraId="2DA82E1A" w14:textId="054CAAB7" w:rsidR="003F10C7" w:rsidRPr="00647323" w:rsidRDefault="003F10C7" w:rsidP="003F10C7">
      <w:pPr>
        <w:rPr>
          <w:rFonts w:ascii="Times New Roman" w:hAnsi="Times New Roman"/>
          <w:sz w:val="24"/>
        </w:rPr>
      </w:pPr>
      <w:r>
        <w:t xml:space="preserve">The agency provides or arranges for </w:t>
      </w:r>
      <w:r>
        <w:rPr>
          <w:i/>
          <w:iCs/>
        </w:rPr>
        <w:t>comprehensive learning opportunities and technical assistance</w:t>
      </w:r>
      <w:r>
        <w:t xml:space="preserve"> that address all aspects of the need, selection, acquisition and use of accessible materials and technologies.</w:t>
      </w:r>
    </w:p>
    <w:p w14:paraId="27FD694C" w14:textId="77777777" w:rsidR="003F10C7" w:rsidRDefault="003F10C7" w:rsidP="003F10C7">
      <w:pPr>
        <w:pStyle w:val="Heading2"/>
      </w:pPr>
      <w:r>
        <w:t>Intent</w:t>
      </w:r>
    </w:p>
    <w:p w14:paraId="0BDC1C38" w14:textId="1EC60A83" w:rsidR="003F10C7" w:rsidRPr="003F10C7" w:rsidRDefault="003F10C7" w:rsidP="003F10C7">
      <w:pPr>
        <w:rPr>
          <w:rFonts w:ascii="Times New Roman" w:hAnsi="Times New Roman"/>
          <w:sz w:val="24"/>
        </w:rPr>
      </w:pPr>
      <w:r w:rsidRPr="003F10C7">
        <w:t xml:space="preserve">Ongoing learning opportunities and technical assistance draw from multiple sources, are offered in different forms (e.g., </w:t>
      </w:r>
      <w:r w:rsidR="002F3190">
        <w:t xml:space="preserve">orientations, workshops, </w:t>
      </w:r>
      <w:r w:rsidRPr="003F10C7">
        <w:t>briefs, webinars, book studies) and range</w:t>
      </w:r>
      <w:r w:rsidR="00627A16">
        <w:t xml:space="preserve"> from introductory to advanced </w:t>
      </w:r>
      <w:r w:rsidRPr="003F10C7">
        <w:t>to reach all stakeholders.</w:t>
      </w:r>
    </w:p>
    <w:p w14:paraId="5DE159AF" w14:textId="77777777" w:rsidR="003F10C7" w:rsidRDefault="003F10C7" w:rsidP="003F10C7">
      <w:pPr>
        <w:pStyle w:val="Heading3"/>
      </w:pPr>
      <w:r>
        <w:t>Critical Components</w:t>
      </w:r>
    </w:p>
    <w:p w14:paraId="50ED2A45" w14:textId="52BE6DB4" w:rsidR="00647323" w:rsidRPr="003F10C7" w:rsidRDefault="003F10C7" w:rsidP="003F10C7">
      <w:pPr>
        <w:rPr>
          <w:rFonts w:ascii="Times New Roman" w:hAnsi="Times New Roman"/>
          <w:sz w:val="24"/>
        </w:rPr>
      </w:pPr>
      <w:r w:rsidRPr="003F10C7">
        <w:t>To effectively address this quality indicator, the following components should be included in learning opportunities and technical assistance.</w:t>
      </w:r>
    </w:p>
    <w:p w14:paraId="66C64F88" w14:textId="7C2E1B29" w:rsidR="00627A16" w:rsidRDefault="003F10C7" w:rsidP="00627A16">
      <w:pPr>
        <w:pStyle w:val="ListParagraph"/>
      </w:pPr>
      <w:r w:rsidRPr="003F10C7">
        <w:t xml:space="preserve">Targeted topics that provide all involved individuals with the awareness, knowledge, and skills needed to fulfill their responsibilities (e.g., legal issues, policies and procedures, </w:t>
      </w:r>
      <w:r w:rsidR="00FC2E34">
        <w:t>provision of reasonable accommodations</w:t>
      </w:r>
      <w:r w:rsidRPr="003F10C7">
        <w:t>, copyright and management of accessible materials, structure and utility of formats, technology systems and updates, acquisition sources, implementation practices)</w:t>
      </w:r>
    </w:p>
    <w:p w14:paraId="78D7B44D" w14:textId="77777777" w:rsidR="00627A16" w:rsidRPr="00627A16" w:rsidRDefault="00627A16" w:rsidP="00627A16">
      <w:pPr>
        <w:pStyle w:val="ListParagraph"/>
        <w:rPr>
          <w:rFonts w:ascii="Times New Roman" w:hAnsi="Times New Roman"/>
          <w:sz w:val="24"/>
        </w:rPr>
      </w:pPr>
      <w:r w:rsidRPr="00627A16">
        <w:t>Intended audiences include, but are not limited to</w:t>
      </w:r>
    </w:p>
    <w:p w14:paraId="062CF00D" w14:textId="20C8BFA2" w:rsidR="00627A16" w:rsidRDefault="002F3190" w:rsidP="00627A16">
      <w:pPr>
        <w:pStyle w:val="ListParagraph2"/>
      </w:pPr>
      <w:r>
        <w:t>Front l</w:t>
      </w:r>
      <w:r w:rsidR="00D74D81">
        <w:t>ine and supervisory staff</w:t>
      </w:r>
    </w:p>
    <w:p w14:paraId="1E0DFA29" w14:textId="2D06082E" w:rsidR="00D74D81" w:rsidRDefault="00D74D81" w:rsidP="00627A16">
      <w:pPr>
        <w:pStyle w:val="ListParagraph2"/>
      </w:pPr>
      <w:r>
        <w:t>Disability Resource Coordinator</w:t>
      </w:r>
    </w:p>
    <w:p w14:paraId="30AB0C5D" w14:textId="5B748F9F" w:rsidR="00D74D81" w:rsidRPr="00627A16" w:rsidRDefault="00D74D81" w:rsidP="00627A16">
      <w:pPr>
        <w:pStyle w:val="ListParagraph2"/>
      </w:pPr>
      <w:r>
        <w:t>Equal Opportunity (EO) Officer</w:t>
      </w:r>
    </w:p>
    <w:p w14:paraId="09BA6A47" w14:textId="01DDAF2B" w:rsidR="00627A16" w:rsidRDefault="00D74D81" w:rsidP="009F3179">
      <w:pPr>
        <w:pStyle w:val="ListParagraph2"/>
        <w:rPr>
          <w:rFonts w:eastAsia="Times New Roman"/>
        </w:rPr>
      </w:pPr>
      <w:r>
        <w:rPr>
          <w:rFonts w:eastAsia="Times New Roman"/>
        </w:rPr>
        <w:t>Disability Employment Initiative (DEI) personnel</w:t>
      </w:r>
    </w:p>
    <w:p w14:paraId="4BA7DD32" w14:textId="7B70E0FE" w:rsidR="00D74D81" w:rsidRDefault="00D74D81" w:rsidP="009F3179">
      <w:pPr>
        <w:pStyle w:val="ListParagraph2"/>
        <w:rPr>
          <w:rFonts w:eastAsia="Times New Roman"/>
        </w:rPr>
      </w:pPr>
      <w:r>
        <w:rPr>
          <w:rFonts w:eastAsia="Times New Roman"/>
        </w:rPr>
        <w:t>Section 504 Coordinator</w:t>
      </w:r>
    </w:p>
    <w:p w14:paraId="3095BC98" w14:textId="2D7A8FEB" w:rsidR="00D74D81" w:rsidRDefault="00D74D81" w:rsidP="009F3179">
      <w:pPr>
        <w:pStyle w:val="ListParagraph2"/>
        <w:rPr>
          <w:rFonts w:eastAsia="Times New Roman"/>
        </w:rPr>
      </w:pPr>
      <w:r>
        <w:rPr>
          <w:rFonts w:eastAsia="Times New Roman"/>
        </w:rPr>
        <w:t>Instruction and information technology</w:t>
      </w:r>
    </w:p>
    <w:p w14:paraId="31A39CF0" w14:textId="7C26E818" w:rsidR="00D74D81" w:rsidRDefault="00D74D81" w:rsidP="009F3179">
      <w:pPr>
        <w:pStyle w:val="ListParagraph2"/>
        <w:rPr>
          <w:rFonts w:eastAsia="Times New Roman"/>
        </w:rPr>
      </w:pPr>
      <w:r>
        <w:rPr>
          <w:rFonts w:eastAsia="Times New Roman"/>
        </w:rPr>
        <w:t>Counselors, job coaches, and related staff</w:t>
      </w:r>
    </w:p>
    <w:p w14:paraId="189C69B8" w14:textId="18DBFEA9" w:rsidR="002F3190" w:rsidRDefault="002F3190" w:rsidP="009F3179">
      <w:pPr>
        <w:pStyle w:val="ListParagraph2"/>
        <w:rPr>
          <w:rFonts w:eastAsia="Times New Roman"/>
        </w:rPr>
      </w:pPr>
      <w:r>
        <w:rPr>
          <w:rFonts w:eastAsia="Times New Roman"/>
        </w:rPr>
        <w:t>Eligible training providers</w:t>
      </w:r>
    </w:p>
    <w:p w14:paraId="51EFEB68" w14:textId="38C7E8B1" w:rsidR="00D74D81" w:rsidRDefault="00D74D81" w:rsidP="009F3179">
      <w:pPr>
        <w:pStyle w:val="ListParagraph2"/>
        <w:rPr>
          <w:rFonts w:eastAsia="Times New Roman"/>
        </w:rPr>
      </w:pPr>
      <w:r>
        <w:rPr>
          <w:rFonts w:eastAsia="Times New Roman"/>
        </w:rPr>
        <w:t>Materials and technology procurement personnel</w:t>
      </w:r>
    </w:p>
    <w:p w14:paraId="4EB2B49E" w14:textId="40C3B8BA" w:rsidR="00D74D81" w:rsidRDefault="008F0F10" w:rsidP="009F3179">
      <w:pPr>
        <w:pStyle w:val="ListParagraph2"/>
        <w:rPr>
          <w:rFonts w:eastAsia="Times New Roman"/>
        </w:rPr>
      </w:pPr>
      <w:r>
        <w:rPr>
          <w:rFonts w:eastAsia="Times New Roman"/>
        </w:rPr>
        <w:t>Customer</w:t>
      </w:r>
      <w:r w:rsidR="00D74D81">
        <w:rPr>
          <w:rFonts w:eastAsia="Times New Roman"/>
        </w:rPr>
        <w:t>s</w:t>
      </w:r>
    </w:p>
    <w:p w14:paraId="6836993A" w14:textId="47F44BF4" w:rsidR="00D74D81" w:rsidRDefault="00D74D81" w:rsidP="009F3179">
      <w:pPr>
        <w:pStyle w:val="ListParagraph2"/>
        <w:rPr>
          <w:rFonts w:eastAsia="Times New Roman"/>
        </w:rPr>
      </w:pPr>
      <w:r>
        <w:rPr>
          <w:rFonts w:eastAsia="Times New Roman"/>
        </w:rPr>
        <w:t>Community or advocacy organizations</w:t>
      </w:r>
    </w:p>
    <w:p w14:paraId="7100D4E5" w14:textId="206CEBD3" w:rsidR="00D74D81" w:rsidRDefault="00D74D81" w:rsidP="009F3179">
      <w:pPr>
        <w:pStyle w:val="ListParagraph2"/>
        <w:rPr>
          <w:rFonts w:eastAsia="Times New Roman"/>
        </w:rPr>
      </w:pPr>
      <w:r>
        <w:rPr>
          <w:rFonts w:eastAsia="Times New Roman"/>
        </w:rPr>
        <w:t xml:space="preserve">Schools that provide services and supports </w:t>
      </w:r>
    </w:p>
    <w:p w14:paraId="0212A5BD" w14:textId="446C0FDE" w:rsidR="00D74D81" w:rsidRDefault="00D74D81" w:rsidP="009F3179">
      <w:pPr>
        <w:pStyle w:val="ListParagraph2"/>
        <w:rPr>
          <w:rFonts w:eastAsia="Times New Roman"/>
        </w:rPr>
      </w:pPr>
      <w:r>
        <w:rPr>
          <w:rFonts w:eastAsia="Times New Roman"/>
        </w:rPr>
        <w:t>Families</w:t>
      </w:r>
    </w:p>
    <w:p w14:paraId="0D9FBEEC" w14:textId="042B1AFE" w:rsidR="00D74D81" w:rsidRDefault="00D74D81" w:rsidP="009F3179">
      <w:pPr>
        <w:pStyle w:val="ListParagraph2"/>
        <w:rPr>
          <w:rFonts w:eastAsia="Times New Roman"/>
        </w:rPr>
      </w:pPr>
      <w:r>
        <w:rPr>
          <w:rFonts w:eastAsia="Times New Roman"/>
        </w:rPr>
        <w:t>Community college liaisons</w:t>
      </w:r>
    </w:p>
    <w:p w14:paraId="00A990F8" w14:textId="3E49F933" w:rsidR="00D74D81" w:rsidRDefault="00D74D81" w:rsidP="009F3179">
      <w:pPr>
        <w:pStyle w:val="ListParagraph2"/>
        <w:rPr>
          <w:rFonts w:eastAsia="Times New Roman"/>
        </w:rPr>
      </w:pPr>
      <w:r>
        <w:rPr>
          <w:rFonts w:eastAsia="Times New Roman"/>
        </w:rPr>
        <w:t>Special education transition specialists</w:t>
      </w:r>
    </w:p>
    <w:p w14:paraId="04B72BCA" w14:textId="5DC08B52" w:rsidR="00D74D81" w:rsidRDefault="00D74D81" w:rsidP="009F3179">
      <w:pPr>
        <w:pStyle w:val="ListParagraph2"/>
        <w:rPr>
          <w:rFonts w:eastAsia="Times New Roman"/>
        </w:rPr>
      </w:pPr>
      <w:r>
        <w:rPr>
          <w:rFonts w:eastAsia="Times New Roman"/>
        </w:rPr>
        <w:t>Workforce partners</w:t>
      </w:r>
    </w:p>
    <w:p w14:paraId="36E9F5FD" w14:textId="5E56D99D" w:rsidR="00D74D81" w:rsidRDefault="00D74D81" w:rsidP="009F3179">
      <w:pPr>
        <w:pStyle w:val="ListParagraph2"/>
        <w:rPr>
          <w:rFonts w:eastAsia="Times New Roman"/>
        </w:rPr>
      </w:pPr>
      <w:r>
        <w:rPr>
          <w:rFonts w:eastAsia="Times New Roman"/>
        </w:rPr>
        <w:t>State vocational rehabilitation agency counselors</w:t>
      </w:r>
    </w:p>
    <w:p w14:paraId="68FC425A" w14:textId="0D5FCA6E" w:rsidR="00D74D81" w:rsidRDefault="00D74D81" w:rsidP="009F3179">
      <w:pPr>
        <w:pStyle w:val="ListParagraph2"/>
        <w:rPr>
          <w:rFonts w:eastAsia="Times New Roman"/>
        </w:rPr>
      </w:pPr>
      <w:r>
        <w:rPr>
          <w:rFonts w:eastAsia="Times New Roman"/>
        </w:rPr>
        <w:t>Service coordinators and case managers</w:t>
      </w:r>
    </w:p>
    <w:p w14:paraId="4A1471D5" w14:textId="3770EE37" w:rsidR="00D74D81" w:rsidRDefault="00D74D81" w:rsidP="009F3179">
      <w:pPr>
        <w:pStyle w:val="ListParagraph2"/>
        <w:rPr>
          <w:rFonts w:eastAsia="Times New Roman"/>
        </w:rPr>
      </w:pPr>
      <w:r>
        <w:rPr>
          <w:rFonts w:eastAsia="Times New Roman"/>
        </w:rPr>
        <w:t>Local disability providers</w:t>
      </w:r>
    </w:p>
    <w:p w14:paraId="2EE58D78" w14:textId="0ACBF80B" w:rsidR="00D74D81" w:rsidRDefault="00D74D81" w:rsidP="009F3179">
      <w:pPr>
        <w:pStyle w:val="ListParagraph2"/>
        <w:rPr>
          <w:rFonts w:eastAsia="Times New Roman"/>
        </w:rPr>
      </w:pPr>
      <w:r>
        <w:rPr>
          <w:rFonts w:eastAsia="Times New Roman"/>
        </w:rPr>
        <w:t>Integrated Resource Teams (IRTs)</w:t>
      </w:r>
    </w:p>
    <w:p w14:paraId="026F819C" w14:textId="2E966518" w:rsidR="00D74D81" w:rsidRDefault="00D74D81" w:rsidP="009F3179">
      <w:pPr>
        <w:pStyle w:val="ListParagraph2"/>
        <w:rPr>
          <w:rFonts w:eastAsia="Times New Roman"/>
        </w:rPr>
      </w:pPr>
      <w:r>
        <w:rPr>
          <w:rFonts w:eastAsia="Times New Roman"/>
        </w:rPr>
        <w:t>Contractors and serviced providers</w:t>
      </w:r>
    </w:p>
    <w:p w14:paraId="590EF9EA" w14:textId="55D0F799" w:rsidR="00D74D81" w:rsidRDefault="00D74D81" w:rsidP="009F3179">
      <w:pPr>
        <w:pStyle w:val="ListParagraph2"/>
        <w:rPr>
          <w:rFonts w:eastAsia="Times New Roman"/>
        </w:rPr>
      </w:pPr>
      <w:r>
        <w:rPr>
          <w:rFonts w:eastAsia="Times New Roman"/>
        </w:rPr>
        <w:t>Employers</w:t>
      </w:r>
    </w:p>
    <w:p w14:paraId="5AB11073" w14:textId="45CC3F40" w:rsidR="00D74D81" w:rsidRPr="00627A16" w:rsidRDefault="00D74D81" w:rsidP="009F3179">
      <w:pPr>
        <w:pStyle w:val="ListParagraph2"/>
        <w:rPr>
          <w:rFonts w:eastAsia="Times New Roman"/>
        </w:rPr>
      </w:pPr>
      <w:r>
        <w:rPr>
          <w:rFonts w:eastAsia="Times New Roman"/>
        </w:rPr>
        <w:t>Any other persons or entities with which the agency works to carry out its job training programs</w:t>
      </w:r>
    </w:p>
    <w:p w14:paraId="1E7E0F5F" w14:textId="77777777" w:rsidR="00627A16" w:rsidRPr="00627A16" w:rsidRDefault="00627A16" w:rsidP="00627A16">
      <w:pPr>
        <w:pStyle w:val="ListParagraph"/>
        <w:rPr>
          <w:rFonts w:ascii="Times New Roman" w:hAnsi="Times New Roman"/>
          <w:sz w:val="24"/>
        </w:rPr>
      </w:pPr>
      <w:r w:rsidRPr="00627A16">
        <w:lastRenderedPageBreak/>
        <w:t>Designed in ways that</w:t>
      </w:r>
    </w:p>
    <w:p w14:paraId="65207412" w14:textId="77777777" w:rsidR="00627A16" w:rsidRPr="00627A16" w:rsidRDefault="00627A16" w:rsidP="00627A16">
      <w:pPr>
        <w:pStyle w:val="ListParagraph2"/>
      </w:pPr>
      <w:r w:rsidRPr="00627A16">
        <w:t>Leverage local, state, and national resources</w:t>
      </w:r>
    </w:p>
    <w:p w14:paraId="2911B819" w14:textId="77777777" w:rsidR="00627A16" w:rsidRPr="00627A16" w:rsidRDefault="00627A16" w:rsidP="00627A16">
      <w:pPr>
        <w:pStyle w:val="ListParagraph2"/>
      </w:pPr>
      <w:r w:rsidRPr="00627A16">
        <w:t>Consider the roles and responsibilities of the intended audience</w:t>
      </w:r>
    </w:p>
    <w:p w14:paraId="27D05D97" w14:textId="77777777" w:rsidR="00627A16" w:rsidRPr="00627A16" w:rsidRDefault="00627A16" w:rsidP="00627A16">
      <w:pPr>
        <w:pStyle w:val="ListParagraph2"/>
      </w:pPr>
      <w:r w:rsidRPr="00627A16">
        <w:t>Use multiple means and formats for delivery (e.g., in person workshop, webinar, video, brochure, website, handouts, electronic newsletter)</w:t>
      </w:r>
    </w:p>
    <w:p w14:paraId="7FA340C5" w14:textId="77777777" w:rsidR="00627A16" w:rsidRPr="00627A16" w:rsidRDefault="00627A16" w:rsidP="00627A16">
      <w:pPr>
        <w:pStyle w:val="ListParagraph2"/>
      </w:pPr>
      <w:r w:rsidRPr="00627A16">
        <w:t>Meet accessibility guidelines (e.g., accessible website and digital materials; closed captioning of video and transcripts of audio; live captioning for webinars; multiple formats of print materials)</w:t>
      </w:r>
    </w:p>
    <w:p w14:paraId="34F8BA61" w14:textId="77777777" w:rsidR="00627A16" w:rsidRPr="00627A16" w:rsidRDefault="00627A16" w:rsidP="00627A16">
      <w:pPr>
        <w:pStyle w:val="ListParagraph2"/>
      </w:pPr>
      <w:r w:rsidRPr="00627A16">
        <w:t>Acknowledge readiness levels of participants (e.g., beginner, intermediate, advanced)</w:t>
      </w:r>
    </w:p>
    <w:p w14:paraId="4F8BCEEE" w14:textId="0737028F" w:rsidR="00627A16" w:rsidRDefault="00627A16" w:rsidP="009F3179">
      <w:pPr>
        <w:pStyle w:val="ListParagraph2"/>
        <w:rPr>
          <w:rFonts w:eastAsia="Times New Roman"/>
        </w:rPr>
      </w:pPr>
      <w:r w:rsidRPr="00627A16">
        <w:rPr>
          <w:rFonts w:eastAsia="Times New Roman"/>
        </w:rPr>
        <w:t>Vary in intensity and duration as appropriate to the topic and audienc</w:t>
      </w:r>
      <w:r>
        <w:rPr>
          <w:rFonts w:eastAsia="Times New Roman"/>
        </w:rPr>
        <w:t>e</w:t>
      </w:r>
    </w:p>
    <w:p w14:paraId="44E74CCD" w14:textId="046ECC4C" w:rsidR="00D74D81" w:rsidRDefault="00D74D81" w:rsidP="009F3179">
      <w:pPr>
        <w:pStyle w:val="ListParagraph2"/>
        <w:rPr>
          <w:rFonts w:eastAsia="Times New Roman"/>
        </w:rPr>
      </w:pPr>
      <w:r>
        <w:rPr>
          <w:rFonts w:eastAsia="Times New Roman"/>
        </w:rPr>
        <w:t xml:space="preserve">Are integrated with staff performance evaluations </w:t>
      </w:r>
    </w:p>
    <w:p w14:paraId="787A3C78" w14:textId="244618CE" w:rsidR="00D74D81" w:rsidRPr="00627A16" w:rsidRDefault="00D74D81" w:rsidP="009F3179">
      <w:pPr>
        <w:pStyle w:val="ListParagraph2"/>
        <w:rPr>
          <w:rFonts w:eastAsia="Times New Roman"/>
        </w:rPr>
      </w:pPr>
      <w:r>
        <w:rPr>
          <w:rFonts w:eastAsia="Times New Roman"/>
        </w:rPr>
        <w:t xml:space="preserve">When provided to </w:t>
      </w:r>
      <w:r w:rsidR="008F0F10">
        <w:rPr>
          <w:rFonts w:eastAsia="Times New Roman"/>
        </w:rPr>
        <w:t>customer</w:t>
      </w:r>
      <w:r>
        <w:rPr>
          <w:rFonts w:eastAsia="Times New Roman"/>
        </w:rPr>
        <w:t>s, allow the use of Individual Training Accounts (ITAs)</w:t>
      </w:r>
    </w:p>
    <w:p w14:paraId="57BD5B2E" w14:textId="4AE41303" w:rsidR="00627A16" w:rsidRPr="003F10C7" w:rsidRDefault="00627A16" w:rsidP="00627A16">
      <w:pPr>
        <w:pStyle w:val="ListParagraph"/>
        <w:rPr>
          <w:rStyle w:val="Emphasis"/>
        </w:rPr>
      </w:pPr>
      <w:r>
        <w:t>Collaborations, internal and external, that are important to capacity building on all aspects of accessible materials and technologies</w:t>
      </w:r>
    </w:p>
    <w:p w14:paraId="36427FE2" w14:textId="0F21BBFF" w:rsidR="00627A16" w:rsidRDefault="00627A16" w:rsidP="00627A16">
      <w:pPr>
        <w:pStyle w:val="Heading1"/>
      </w:pPr>
      <w:r>
        <w:t>QUALITY INDICATOR 5</w:t>
      </w:r>
    </w:p>
    <w:p w14:paraId="3030C596" w14:textId="40631ED2" w:rsidR="00627A16" w:rsidRPr="00647323" w:rsidRDefault="00627A16" w:rsidP="00627A16">
      <w:pPr>
        <w:rPr>
          <w:rFonts w:ascii="Times New Roman" w:hAnsi="Times New Roman"/>
          <w:sz w:val="24"/>
        </w:rPr>
      </w:pPr>
      <w:r>
        <w:t xml:space="preserve">The agency develops and implements a </w:t>
      </w:r>
      <w:r>
        <w:rPr>
          <w:i/>
          <w:iCs/>
        </w:rPr>
        <w:t>systematic data collection process</w:t>
      </w:r>
      <w:r>
        <w:t xml:space="preserve"> to monitor and evaluate the equitable, timely provision of appropriate, high-quality accessible materials and technologies.</w:t>
      </w:r>
    </w:p>
    <w:p w14:paraId="5A18E614" w14:textId="77777777" w:rsidR="00627A16" w:rsidRDefault="00627A16" w:rsidP="00627A16">
      <w:pPr>
        <w:pStyle w:val="Heading2"/>
      </w:pPr>
      <w:r>
        <w:t>Intent</w:t>
      </w:r>
    </w:p>
    <w:p w14:paraId="083F7E43" w14:textId="3683D88C" w:rsidR="00627A16" w:rsidRPr="003F10C7" w:rsidRDefault="00627A16" w:rsidP="00627A16">
      <w:pPr>
        <w:rPr>
          <w:rFonts w:ascii="Times New Roman" w:hAnsi="Times New Roman"/>
          <w:sz w:val="24"/>
        </w:rPr>
      </w:pPr>
      <w:r w:rsidRPr="00627A16">
        <w:t xml:space="preserve">Data are collected that measure the degree to which accessible materials and technologies provide all </w:t>
      </w:r>
      <w:r w:rsidR="008F0F10">
        <w:t>customer</w:t>
      </w:r>
      <w:r w:rsidR="00D74D81">
        <w:t>s</w:t>
      </w:r>
      <w:r w:rsidR="00165B30">
        <w:t xml:space="preserve"> </w:t>
      </w:r>
      <w:r w:rsidRPr="00627A16">
        <w:t xml:space="preserve">with disabilities with the opportunity to acquire the same information, engage in the same interactions and benefit from the same services as </w:t>
      </w:r>
      <w:r w:rsidR="008F0F10">
        <w:t>customer</w:t>
      </w:r>
      <w:r w:rsidR="00D74D81">
        <w:t>s</w:t>
      </w:r>
      <w:r w:rsidR="00165B30">
        <w:t xml:space="preserve"> </w:t>
      </w:r>
      <w:r w:rsidRPr="00627A16">
        <w:t>without disabilities with substantially equivalent ease of use.</w:t>
      </w:r>
    </w:p>
    <w:p w14:paraId="06DB8086" w14:textId="77777777" w:rsidR="00627A16" w:rsidRDefault="00627A16" w:rsidP="00627A16">
      <w:pPr>
        <w:pStyle w:val="Heading3"/>
      </w:pPr>
      <w:r>
        <w:t>Critical Components</w:t>
      </w:r>
    </w:p>
    <w:p w14:paraId="201D8F9D" w14:textId="77777777" w:rsidR="00627A16" w:rsidRDefault="00627A16" w:rsidP="00627A16">
      <w:r w:rsidRPr="00627A16">
        <w:t>To effectively address this quality indicator, the following components should be present in a systematic process to evaluate all aspects of the system.</w:t>
      </w:r>
    </w:p>
    <w:p w14:paraId="33D61D23" w14:textId="1E70FA36" w:rsidR="00887191" w:rsidRPr="00887191" w:rsidRDefault="00887191" w:rsidP="00887191">
      <w:pPr>
        <w:pStyle w:val="ListParagraph"/>
        <w:rPr>
          <w:rFonts w:ascii="Times New Roman" w:hAnsi="Times New Roman"/>
          <w:sz w:val="24"/>
        </w:rPr>
      </w:pPr>
      <w:r w:rsidRPr="00887191">
        <w:t xml:space="preserve">Strategies for collecting data on </w:t>
      </w:r>
      <w:r w:rsidR="00671500">
        <w:t>the extent to which customers effectively receive appropriate, high-quality accessible materials and technologies in a timely manner</w:t>
      </w:r>
    </w:p>
    <w:p w14:paraId="38288C46" w14:textId="45E97797" w:rsidR="00887191" w:rsidRDefault="008F0F10" w:rsidP="00887191">
      <w:pPr>
        <w:pStyle w:val="ListParagraph2"/>
      </w:pPr>
      <w:r>
        <w:t>Customer</w:t>
      </w:r>
      <w:r w:rsidR="00D74D81">
        <w:t xml:space="preserve"> demographics (e.g., number of individuals with disabilities; number receiving accommodations; number of minorities)</w:t>
      </w:r>
    </w:p>
    <w:p w14:paraId="06CA352E" w14:textId="4555FF14" w:rsidR="00D74D81" w:rsidRDefault="00D74D81" w:rsidP="00887191">
      <w:pPr>
        <w:pStyle w:val="ListParagraph2"/>
      </w:pPr>
      <w:r>
        <w:t xml:space="preserve">Number of </w:t>
      </w:r>
      <w:r w:rsidR="008F0F10">
        <w:t>customer</w:t>
      </w:r>
      <w:r>
        <w:t>s provided accommodations that include accessible materials, accessible technologies and related assistive technology; for this population, include</w:t>
      </w:r>
    </w:p>
    <w:p w14:paraId="1666ECAC" w14:textId="0FAA95E7" w:rsidR="00D74D81" w:rsidRDefault="00786141" w:rsidP="00F409DD">
      <w:pPr>
        <w:pStyle w:val="ListParagraph3"/>
      </w:pPr>
      <w:r>
        <w:t>Disability categories</w:t>
      </w:r>
    </w:p>
    <w:p w14:paraId="36E1CE0D" w14:textId="69C69869" w:rsidR="00786141" w:rsidRDefault="00786141" w:rsidP="00F409DD">
      <w:pPr>
        <w:pStyle w:val="ListParagraph3"/>
      </w:pPr>
      <w:r>
        <w:t>Demographics</w:t>
      </w:r>
    </w:p>
    <w:p w14:paraId="1E4575D8" w14:textId="4BDCC8E6" w:rsidR="00786141" w:rsidRDefault="00786141" w:rsidP="00F409DD">
      <w:pPr>
        <w:pStyle w:val="ListParagraph3"/>
      </w:pPr>
      <w:r>
        <w:t>Formats provided</w:t>
      </w:r>
    </w:p>
    <w:p w14:paraId="469BAC22" w14:textId="41315B5D" w:rsidR="00F409DD" w:rsidRDefault="00786141" w:rsidP="00AC51C3">
      <w:pPr>
        <w:pStyle w:val="ListParagraph3"/>
      </w:pPr>
      <w:r>
        <w:t>Identification of sources used</w:t>
      </w:r>
    </w:p>
    <w:p w14:paraId="70140921" w14:textId="5EB4A975" w:rsidR="00786141" w:rsidRDefault="00786141" w:rsidP="00AC51C3">
      <w:pPr>
        <w:pStyle w:val="ListParagraph4"/>
      </w:pPr>
      <w:r>
        <w:t>Timely delivery</w:t>
      </w:r>
    </w:p>
    <w:p w14:paraId="19334397" w14:textId="53D5D0C8" w:rsidR="00786141" w:rsidRDefault="00786141" w:rsidP="00AC51C3">
      <w:pPr>
        <w:pStyle w:val="ListParagraph4"/>
      </w:pPr>
      <w:r>
        <w:t>Quality of materials (e.g., accuracy of coding and content, ease of use)</w:t>
      </w:r>
    </w:p>
    <w:p w14:paraId="65CECD56" w14:textId="54E44EA3" w:rsidR="00671500" w:rsidRDefault="00671500" w:rsidP="00671500">
      <w:pPr>
        <w:pStyle w:val="ListParagraph2"/>
      </w:pPr>
      <w:r>
        <w:t>Client feedback (e.g., meetings, interviews, conversations, surveys)</w:t>
      </w:r>
    </w:p>
    <w:p w14:paraId="2F2FC765" w14:textId="55A994D0" w:rsidR="00671500" w:rsidRPr="00887191" w:rsidRDefault="00671500" w:rsidP="00671500">
      <w:pPr>
        <w:pStyle w:val="ListParagraph"/>
      </w:pPr>
      <w:r>
        <w:t>Strategies for collecting data on the legal compliance of materials and technologies</w:t>
      </w:r>
    </w:p>
    <w:p w14:paraId="502B249F" w14:textId="0A2E59DF" w:rsidR="00887191" w:rsidRPr="00786141" w:rsidRDefault="00786141" w:rsidP="009F3179">
      <w:pPr>
        <w:pStyle w:val="ListParagraph2"/>
        <w:rPr>
          <w:rFonts w:eastAsia="Times New Roman"/>
        </w:rPr>
      </w:pPr>
      <w:r>
        <w:lastRenderedPageBreak/>
        <w:t>Records on compliance with copyright in the management and use of accessible materials</w:t>
      </w:r>
    </w:p>
    <w:p w14:paraId="362A2731" w14:textId="7B035D29" w:rsidR="00786141" w:rsidRPr="00786141" w:rsidRDefault="00786141" w:rsidP="009F3179">
      <w:pPr>
        <w:pStyle w:val="ListParagraph2"/>
        <w:rPr>
          <w:rFonts w:eastAsia="Times New Roman"/>
        </w:rPr>
      </w:pPr>
      <w:r>
        <w:t>Records on materials procured that meet minimum accessibility standards (WCAG 2.0/Section 508)</w:t>
      </w:r>
    </w:p>
    <w:p w14:paraId="68B4CC02" w14:textId="1CEC293C" w:rsidR="00786141" w:rsidRPr="00671500" w:rsidRDefault="00786141" w:rsidP="009F3179">
      <w:pPr>
        <w:pStyle w:val="ListParagraph2"/>
        <w:rPr>
          <w:rFonts w:eastAsia="Times New Roman"/>
        </w:rPr>
      </w:pPr>
      <w:r>
        <w:t>Records on technologies procured that meet minimum accessibility standards (WCAG 2.0/Section 508)</w:t>
      </w:r>
    </w:p>
    <w:p w14:paraId="65BED8FC" w14:textId="6225CCC9" w:rsidR="00671500" w:rsidRPr="00786141" w:rsidRDefault="00671500" w:rsidP="00671500">
      <w:pPr>
        <w:pStyle w:val="ListParagraph"/>
      </w:pPr>
      <w:r>
        <w:t>Strategies for collecting data on learning opportunities and technical assistance provided to stakeholders</w:t>
      </w:r>
    </w:p>
    <w:p w14:paraId="02926401" w14:textId="5F2E298A" w:rsidR="00786141" w:rsidRDefault="00786141" w:rsidP="00671500">
      <w:pPr>
        <w:pStyle w:val="ListParagraph2"/>
      </w:pPr>
      <w:r>
        <w:t>Provider</w:t>
      </w:r>
      <w:r w:rsidR="00671500">
        <w:t>s</w:t>
      </w:r>
    </w:p>
    <w:p w14:paraId="0C884CAB" w14:textId="5DF560FD" w:rsidR="004648AD" w:rsidRDefault="004648AD" w:rsidP="00671500">
      <w:pPr>
        <w:pStyle w:val="ListParagraph2"/>
      </w:pPr>
      <w:r>
        <w:t>Delivery formats (e.g., in person, webinar, videos, virtual communities)</w:t>
      </w:r>
    </w:p>
    <w:p w14:paraId="68861F9C" w14:textId="08966408" w:rsidR="00786141" w:rsidRPr="00786141" w:rsidRDefault="00786141" w:rsidP="00671500">
      <w:pPr>
        <w:pStyle w:val="ListParagraph2"/>
      </w:pPr>
      <w:r>
        <w:t>Evi</w:t>
      </w:r>
      <w:r w:rsidR="004648AD">
        <w:t>dence of impact on</w:t>
      </w:r>
      <w:r>
        <w:t xml:space="preserve"> overall training program (e.g., records of timely delivery; </w:t>
      </w:r>
      <w:r w:rsidR="008F0F10">
        <w:t>customer</w:t>
      </w:r>
      <w:r>
        <w:t xml:space="preserve"> satisfaction with accessibility of materials and technologies; equitable provision across disability categories and demographics; extent of the accessibility of materials and technologies directly procured from publishers and vendors)</w:t>
      </w:r>
    </w:p>
    <w:p w14:paraId="599B3A32" w14:textId="314D1ED0" w:rsidR="00887191" w:rsidRPr="00887191" w:rsidRDefault="00887191" w:rsidP="00887191">
      <w:pPr>
        <w:pStyle w:val="ListParagraph"/>
        <w:rPr>
          <w:rFonts w:ascii="Times New Roman" w:hAnsi="Times New Roman"/>
          <w:sz w:val="24"/>
        </w:rPr>
      </w:pPr>
      <w:r w:rsidRPr="00887191">
        <w:t xml:space="preserve">A plan for collecting and maintaining data on </w:t>
      </w:r>
      <w:r w:rsidR="008F0F10">
        <w:t>customer</w:t>
      </w:r>
      <w:r w:rsidRPr="00887191">
        <w:t xml:space="preserve"> use of accessible materials and technologies</w:t>
      </w:r>
    </w:p>
    <w:p w14:paraId="331481D5" w14:textId="079EAE85" w:rsidR="00887191" w:rsidRDefault="00786141" w:rsidP="00887191">
      <w:pPr>
        <w:pStyle w:val="ListParagraph2"/>
      </w:pPr>
      <w:r>
        <w:t>Data-sharing agreements with WIA/WIOA partners and other delivery systems (consistent with privacy and confidentiality policies)</w:t>
      </w:r>
    </w:p>
    <w:p w14:paraId="6D99D072" w14:textId="40DEA518" w:rsidR="00786141" w:rsidRPr="00887191" w:rsidRDefault="00786141" w:rsidP="00887191">
      <w:pPr>
        <w:pStyle w:val="ListParagraph2"/>
      </w:pPr>
      <w:r>
        <w:t>Collection methods</w:t>
      </w:r>
    </w:p>
    <w:p w14:paraId="34C590E9" w14:textId="387050FA" w:rsidR="00887191" w:rsidRPr="00887191" w:rsidRDefault="00887191" w:rsidP="00887191">
      <w:pPr>
        <w:pStyle w:val="ListParagraph2"/>
      </w:pPr>
      <w:r w:rsidRPr="00887191">
        <w:t xml:space="preserve">Selection of a management </w:t>
      </w:r>
      <w:r w:rsidR="00786141">
        <w:t xml:space="preserve">information </w:t>
      </w:r>
      <w:r w:rsidRPr="00887191">
        <w:t xml:space="preserve">system that supports </w:t>
      </w:r>
    </w:p>
    <w:p w14:paraId="1A550DE4" w14:textId="06600490" w:rsidR="00887191" w:rsidRPr="00887191" w:rsidRDefault="00887191" w:rsidP="00887191">
      <w:pPr>
        <w:pStyle w:val="ListParagraph3"/>
      </w:pPr>
      <w:r w:rsidRPr="00887191">
        <w:t xml:space="preserve">Legal requirements related to </w:t>
      </w:r>
      <w:r w:rsidR="008F0F10">
        <w:t>customer</w:t>
      </w:r>
      <w:r w:rsidRPr="00887191">
        <w:t xml:space="preserve"> confidentiality </w:t>
      </w:r>
    </w:p>
    <w:p w14:paraId="4C02B619" w14:textId="6F1DF36E" w:rsidR="00887191" w:rsidRPr="00887191" w:rsidRDefault="00887191" w:rsidP="00887191">
      <w:pPr>
        <w:pStyle w:val="ListParagraph3"/>
      </w:pPr>
      <w:r w:rsidRPr="00887191">
        <w:t xml:space="preserve">Monitoring of use </w:t>
      </w:r>
      <w:r w:rsidR="00786141">
        <w:t xml:space="preserve">of accessible materials and technologies by individual </w:t>
      </w:r>
      <w:r w:rsidR="008F0F10">
        <w:t>customer</w:t>
      </w:r>
      <w:r w:rsidR="00786141">
        <w:t>s with related accommodations</w:t>
      </w:r>
    </w:p>
    <w:p w14:paraId="1F10C7DB" w14:textId="70E1CAE7" w:rsidR="00887191" w:rsidRPr="00887191" w:rsidRDefault="00887191" w:rsidP="00887191">
      <w:pPr>
        <w:pStyle w:val="ListParagraph3"/>
      </w:pPr>
      <w:r w:rsidRPr="00887191">
        <w:t>Cro</w:t>
      </w:r>
      <w:r>
        <w:t xml:space="preserve">ss-referencing data on </w:t>
      </w:r>
      <w:r w:rsidR="00786141">
        <w:t>individual</w:t>
      </w:r>
      <w:r>
        <w:t xml:space="preserve"> </w:t>
      </w:r>
      <w:r w:rsidRPr="00887191">
        <w:t>use with data on disability categories served</w:t>
      </w:r>
    </w:p>
    <w:p w14:paraId="61CFF02D" w14:textId="7A58D3D1" w:rsidR="00887191" w:rsidRPr="00887191" w:rsidRDefault="00887191" w:rsidP="00887191">
      <w:pPr>
        <w:pStyle w:val="ListParagraph3"/>
      </w:pPr>
      <w:r w:rsidRPr="00887191">
        <w:t>Cro</w:t>
      </w:r>
      <w:r w:rsidR="00786141">
        <w:t>ss-referencing data on individual</w:t>
      </w:r>
      <w:r>
        <w:t xml:space="preserve"> </w:t>
      </w:r>
      <w:r w:rsidRPr="00887191">
        <w:t>use with data on</w:t>
      </w:r>
      <w:r w:rsidR="00786141">
        <w:t xml:space="preserve"> other </w:t>
      </w:r>
      <w:r w:rsidR="008F0F10">
        <w:t>customer</w:t>
      </w:r>
      <w:r w:rsidR="00786141">
        <w:t xml:space="preserve"> population demographics</w:t>
      </w:r>
    </w:p>
    <w:p w14:paraId="013DE377" w14:textId="77777777" w:rsidR="00887191" w:rsidRPr="00887191" w:rsidRDefault="00887191" w:rsidP="00887191">
      <w:pPr>
        <w:pStyle w:val="ListParagraph2"/>
      </w:pPr>
      <w:r w:rsidRPr="00887191">
        <w:t>Data collection timelines</w:t>
      </w:r>
    </w:p>
    <w:p w14:paraId="3E4BFC09" w14:textId="77777777" w:rsidR="00887191" w:rsidRDefault="00887191" w:rsidP="00887191">
      <w:pPr>
        <w:pStyle w:val="ListParagraph2"/>
        <w:rPr>
          <w:rFonts w:eastAsia="Times New Roman"/>
        </w:rPr>
      </w:pPr>
      <w:r w:rsidRPr="00887191">
        <w:rPr>
          <w:rFonts w:eastAsia="Times New Roman"/>
        </w:rPr>
        <w:t>Responsible party</w:t>
      </w:r>
    </w:p>
    <w:p w14:paraId="70FCA3DE" w14:textId="64E9403F" w:rsidR="00887191" w:rsidRDefault="00887191" w:rsidP="00887191">
      <w:pPr>
        <w:pStyle w:val="ListParagraph"/>
        <w:rPr>
          <w:rStyle w:val="Emphasis"/>
        </w:rPr>
      </w:pPr>
      <w:r>
        <w:t>Collaborations, internal and external, that are important to developing and implementing a systematic data collection process</w:t>
      </w:r>
    </w:p>
    <w:p w14:paraId="1A90CD23" w14:textId="0F41D4AA" w:rsidR="00887191" w:rsidRDefault="00887191" w:rsidP="00887191">
      <w:pPr>
        <w:pStyle w:val="Heading1"/>
      </w:pPr>
      <w:r>
        <w:t>QUALITY INDICATOR 6</w:t>
      </w:r>
    </w:p>
    <w:p w14:paraId="401A7D06" w14:textId="1504BC38" w:rsidR="00887191" w:rsidRPr="00647323" w:rsidRDefault="00887191" w:rsidP="00887191">
      <w:r>
        <w:t xml:space="preserve">The agency </w:t>
      </w:r>
      <w:r>
        <w:rPr>
          <w:i/>
          <w:iCs/>
        </w:rPr>
        <w:t>uses the data collected to guide changes</w:t>
      </w:r>
      <w:r>
        <w:t xml:space="preserve"> that support continuous improvement in all aspects of the systemic provision and use of accessible materials and technologies.</w:t>
      </w:r>
    </w:p>
    <w:p w14:paraId="533B29B1" w14:textId="77777777" w:rsidR="00887191" w:rsidRDefault="00887191" w:rsidP="00887191">
      <w:pPr>
        <w:pStyle w:val="Heading2"/>
      </w:pPr>
      <w:r>
        <w:t>Intent</w:t>
      </w:r>
    </w:p>
    <w:p w14:paraId="1FBB5554" w14:textId="79229B5D" w:rsidR="00887191" w:rsidRPr="003F10C7" w:rsidRDefault="00887191" w:rsidP="00887191">
      <w:pPr>
        <w:rPr>
          <w:rFonts w:ascii="Times New Roman" w:hAnsi="Times New Roman"/>
          <w:sz w:val="24"/>
        </w:rPr>
      </w:pPr>
      <w:r w:rsidRPr="00887191">
        <w:t>Data are systematically analyzed to gauge effectiveness of all aspects of the current system and are used to inform actions needed to improve future practice, program planning and resource allocation.</w:t>
      </w:r>
    </w:p>
    <w:p w14:paraId="70C52BD0" w14:textId="77777777" w:rsidR="00887191" w:rsidRDefault="00887191" w:rsidP="00887191">
      <w:pPr>
        <w:pStyle w:val="Heading3"/>
      </w:pPr>
      <w:r>
        <w:t>Critical Components</w:t>
      </w:r>
    </w:p>
    <w:p w14:paraId="421429B5" w14:textId="65817C9C" w:rsidR="00887191" w:rsidRPr="00887191" w:rsidRDefault="00887191" w:rsidP="00887191">
      <w:pPr>
        <w:rPr>
          <w:rStyle w:val="Emphasis"/>
          <w:rFonts w:ascii="Times New Roman" w:hAnsi="Times New Roman"/>
          <w:i w:val="0"/>
          <w:iCs w:val="0"/>
          <w:sz w:val="24"/>
        </w:rPr>
      </w:pPr>
      <w:r w:rsidRPr="00887191">
        <w:t>To effectively address this quality indicator, the following components should be present when analyzing and using data.</w:t>
      </w:r>
    </w:p>
    <w:p w14:paraId="02A5119A" w14:textId="77777777" w:rsidR="00887191" w:rsidRPr="00887191" w:rsidRDefault="00887191" w:rsidP="00887191">
      <w:pPr>
        <w:pStyle w:val="ListParagraph"/>
        <w:rPr>
          <w:rFonts w:ascii="Times New Roman" w:hAnsi="Times New Roman"/>
          <w:sz w:val="24"/>
        </w:rPr>
      </w:pPr>
      <w:r w:rsidRPr="00887191">
        <w:t>A specific plan for analyzing and using the data, including, but not limited to</w:t>
      </w:r>
    </w:p>
    <w:p w14:paraId="11A0E66A" w14:textId="77777777" w:rsidR="00887191" w:rsidRPr="00887191" w:rsidRDefault="00887191" w:rsidP="00887191">
      <w:pPr>
        <w:pStyle w:val="ListParagraph2"/>
      </w:pPr>
      <w:r w:rsidRPr="00887191">
        <w:t>Purpose for which the data will be used</w:t>
      </w:r>
    </w:p>
    <w:p w14:paraId="64B41D17" w14:textId="6EE97DE0" w:rsidR="00887191" w:rsidRPr="00887191" w:rsidRDefault="00AC51C3" w:rsidP="00887191">
      <w:pPr>
        <w:pStyle w:val="ListParagraph2"/>
      </w:pPr>
      <w:r>
        <w:lastRenderedPageBreak/>
        <w:t>Development of a sharing agreement with WIA/WIOA partners and other service delivery systems</w:t>
      </w:r>
    </w:p>
    <w:p w14:paraId="6CCCEF1E" w14:textId="77777777" w:rsidR="00887191" w:rsidRPr="00887191" w:rsidRDefault="00887191" w:rsidP="00887191">
      <w:pPr>
        <w:pStyle w:val="ListParagraph2"/>
      </w:pPr>
      <w:r w:rsidRPr="00887191">
        <w:t>Strategies for both quantitative and qualitative analysis</w:t>
      </w:r>
    </w:p>
    <w:p w14:paraId="0CFE4418" w14:textId="1C8C1361" w:rsidR="00887191" w:rsidRPr="00887191" w:rsidRDefault="00887191" w:rsidP="00887191">
      <w:pPr>
        <w:pStyle w:val="ListParagraph2"/>
      </w:pPr>
      <w:r w:rsidRPr="00887191">
        <w:t xml:space="preserve">Strategies that protect individual </w:t>
      </w:r>
      <w:r w:rsidR="008F0F10">
        <w:t>customer</w:t>
      </w:r>
      <w:r w:rsidRPr="00887191">
        <w:t xml:space="preserve"> identities</w:t>
      </w:r>
    </w:p>
    <w:p w14:paraId="1186F94E" w14:textId="77777777" w:rsidR="00887191" w:rsidRPr="00887191" w:rsidRDefault="00887191" w:rsidP="00887191">
      <w:pPr>
        <w:pStyle w:val="ListParagraph2"/>
      </w:pPr>
      <w:r w:rsidRPr="00887191">
        <w:t>Timeline for periodic review of data</w:t>
      </w:r>
    </w:p>
    <w:p w14:paraId="0216DBBD" w14:textId="77777777" w:rsidR="00887191" w:rsidRDefault="00887191" w:rsidP="00887191">
      <w:pPr>
        <w:pStyle w:val="ListParagraph2"/>
        <w:rPr>
          <w:rFonts w:eastAsia="Times New Roman"/>
        </w:rPr>
      </w:pPr>
      <w:r w:rsidRPr="00887191">
        <w:rPr>
          <w:rFonts w:eastAsia="Times New Roman"/>
        </w:rPr>
        <w:t>Timeline for implementation of data driven decisions</w:t>
      </w:r>
    </w:p>
    <w:p w14:paraId="33966528" w14:textId="7BC13754" w:rsidR="00887191" w:rsidRDefault="00887191" w:rsidP="00887191">
      <w:pPr>
        <w:pStyle w:val="ListParagraph"/>
      </w:pPr>
      <w:r w:rsidRPr="00887191">
        <w:t xml:space="preserve">Participation in analysis </w:t>
      </w:r>
      <w:r w:rsidR="00AC51C3">
        <w:t>of data by various stakeholders, for example</w:t>
      </w:r>
    </w:p>
    <w:p w14:paraId="1B7F3FD9" w14:textId="506C7A53" w:rsidR="00AC51C3" w:rsidRDefault="002F3190" w:rsidP="00AC51C3">
      <w:pPr>
        <w:pStyle w:val="ListParagraph2"/>
      </w:pPr>
      <w:r>
        <w:t>Front l</w:t>
      </w:r>
      <w:r w:rsidR="00AC51C3">
        <w:t>ine and supervisory staff</w:t>
      </w:r>
    </w:p>
    <w:p w14:paraId="3E749281" w14:textId="74B85344" w:rsidR="00AC51C3" w:rsidRDefault="00AC51C3" w:rsidP="00AC51C3">
      <w:pPr>
        <w:pStyle w:val="ListParagraph2"/>
      </w:pPr>
      <w:r>
        <w:t>Disability Resource Coordinator</w:t>
      </w:r>
    </w:p>
    <w:p w14:paraId="5E5F4B64" w14:textId="10BE768E" w:rsidR="00AC51C3" w:rsidRDefault="00AC51C3" w:rsidP="00AC51C3">
      <w:pPr>
        <w:pStyle w:val="ListParagraph2"/>
      </w:pPr>
      <w:r>
        <w:t>Service coordinators and case managers</w:t>
      </w:r>
    </w:p>
    <w:p w14:paraId="0D84BFCD" w14:textId="38BECAFA" w:rsidR="002F3190" w:rsidRDefault="002F3190" w:rsidP="00AC51C3">
      <w:pPr>
        <w:pStyle w:val="ListParagraph2"/>
      </w:pPr>
      <w:r>
        <w:t>Eligible training providers</w:t>
      </w:r>
    </w:p>
    <w:p w14:paraId="75D6D41D" w14:textId="4E8E7DA7" w:rsidR="00AC51C3" w:rsidRDefault="00AC51C3" w:rsidP="00AC51C3">
      <w:pPr>
        <w:pStyle w:val="ListParagraph2"/>
      </w:pPr>
      <w:r>
        <w:t>Integrated Resource Teams (IRTs)</w:t>
      </w:r>
    </w:p>
    <w:p w14:paraId="4D945505" w14:textId="0F8156CC" w:rsidR="00AC51C3" w:rsidRDefault="00AC51C3" w:rsidP="00AC51C3">
      <w:pPr>
        <w:pStyle w:val="ListParagraph2"/>
      </w:pPr>
      <w:r>
        <w:t>Equal Opportunity (EO) Officer</w:t>
      </w:r>
    </w:p>
    <w:p w14:paraId="4B774B88" w14:textId="2B2D68FE" w:rsidR="00AC51C3" w:rsidRDefault="00AC51C3" w:rsidP="00AC51C3">
      <w:pPr>
        <w:pStyle w:val="ListParagraph2"/>
      </w:pPr>
      <w:r>
        <w:t xml:space="preserve">Disability Employment Initiative (DEI) personnel </w:t>
      </w:r>
    </w:p>
    <w:p w14:paraId="6FEB88D4" w14:textId="39ED1A1D" w:rsidR="00AC51C3" w:rsidRDefault="00AC51C3" w:rsidP="00AC51C3">
      <w:pPr>
        <w:pStyle w:val="ListParagraph2"/>
      </w:pPr>
      <w:r>
        <w:t>Section 504 Coordinator</w:t>
      </w:r>
    </w:p>
    <w:p w14:paraId="0A7DB8CF" w14:textId="14278477" w:rsidR="002F3190" w:rsidRPr="00887191" w:rsidRDefault="002F3190" w:rsidP="00AC51C3">
      <w:pPr>
        <w:pStyle w:val="ListParagraph2"/>
      </w:pPr>
      <w:r>
        <w:t>MIS administrators</w:t>
      </w:r>
    </w:p>
    <w:p w14:paraId="42FA47E2" w14:textId="01AEC15F" w:rsidR="00887191" w:rsidRDefault="00887191" w:rsidP="00887191">
      <w:pPr>
        <w:pStyle w:val="ListParagraph"/>
      </w:pPr>
      <w:r w:rsidRPr="00887191">
        <w:t xml:space="preserve">Strategies for cross-referencing data on timely delivery of high quality accessible materials and technologies with data on </w:t>
      </w:r>
      <w:r w:rsidR="00AC51C3">
        <w:t xml:space="preserve">job placement of </w:t>
      </w:r>
      <w:r w:rsidR="008F0F10">
        <w:t>customer</w:t>
      </w:r>
      <w:r w:rsidR="00AC51C3">
        <w:t>s with related accommodations</w:t>
      </w:r>
    </w:p>
    <w:p w14:paraId="60DE7F60" w14:textId="77777777" w:rsidR="00887191" w:rsidRPr="00887191" w:rsidRDefault="00887191" w:rsidP="00887191">
      <w:pPr>
        <w:pStyle w:val="ListParagraph"/>
        <w:rPr>
          <w:rFonts w:ascii="Times New Roman" w:hAnsi="Times New Roman"/>
          <w:sz w:val="24"/>
        </w:rPr>
      </w:pPr>
      <w:r w:rsidRPr="00887191">
        <w:t>Strategies for cross-referencing data to determine equity in the provision of accessible materials and technologies</w:t>
      </w:r>
    </w:p>
    <w:p w14:paraId="52C9822E" w14:textId="4695D533" w:rsidR="00887191" w:rsidRPr="00887191" w:rsidRDefault="00887191" w:rsidP="00887191">
      <w:pPr>
        <w:pStyle w:val="ListParagraph2"/>
      </w:pPr>
      <w:r w:rsidRPr="00887191">
        <w:t xml:space="preserve">Cross-referencing </w:t>
      </w:r>
      <w:r w:rsidR="008F0F10">
        <w:t>customer</w:t>
      </w:r>
      <w:r w:rsidRPr="00887191">
        <w:t xml:space="preserve"> use data with data on disability categories served</w:t>
      </w:r>
    </w:p>
    <w:p w14:paraId="24AA1444" w14:textId="3570DBB8" w:rsidR="00887191" w:rsidRPr="00887191" w:rsidRDefault="00887191" w:rsidP="009F3179">
      <w:pPr>
        <w:pStyle w:val="ListParagraph2"/>
        <w:rPr>
          <w:rFonts w:eastAsia="Times New Roman"/>
        </w:rPr>
      </w:pPr>
      <w:r w:rsidRPr="00887191">
        <w:rPr>
          <w:rFonts w:eastAsia="Times New Roman"/>
        </w:rPr>
        <w:t>Cross-r</w:t>
      </w:r>
      <w:r w:rsidR="00AC51C3">
        <w:rPr>
          <w:rFonts w:eastAsia="Times New Roman"/>
        </w:rPr>
        <w:t xml:space="preserve">eferencing </w:t>
      </w:r>
      <w:r w:rsidR="008F0F10">
        <w:rPr>
          <w:rFonts w:eastAsia="Times New Roman"/>
        </w:rPr>
        <w:t>customer</w:t>
      </w:r>
      <w:r w:rsidRPr="00887191">
        <w:rPr>
          <w:rFonts w:eastAsia="Times New Roman"/>
        </w:rPr>
        <w:t xml:space="preserve"> use data with </w:t>
      </w:r>
      <w:r w:rsidR="008F0F10">
        <w:rPr>
          <w:rFonts w:eastAsia="Times New Roman"/>
        </w:rPr>
        <w:t>customer</w:t>
      </w:r>
      <w:r w:rsidRPr="00887191">
        <w:rPr>
          <w:rFonts w:eastAsia="Times New Roman"/>
        </w:rPr>
        <w:t xml:space="preserve"> population demographic data</w:t>
      </w:r>
    </w:p>
    <w:p w14:paraId="41105FE8" w14:textId="77777777" w:rsidR="00887191" w:rsidRPr="00887191" w:rsidRDefault="00887191" w:rsidP="00887191">
      <w:pPr>
        <w:pStyle w:val="ListParagraph"/>
        <w:rPr>
          <w:rFonts w:ascii="Times New Roman" w:hAnsi="Times New Roman"/>
          <w:sz w:val="24"/>
        </w:rPr>
      </w:pPr>
      <w:r w:rsidRPr="00887191">
        <w:t>Multiple means for dissemination of results to targeted audiences</w:t>
      </w:r>
    </w:p>
    <w:p w14:paraId="42E0CAF6" w14:textId="64BD2FBB" w:rsidR="00887191" w:rsidRPr="00887191" w:rsidRDefault="00887191" w:rsidP="00887191">
      <w:pPr>
        <w:pStyle w:val="ListParagraph"/>
        <w:rPr>
          <w:rFonts w:ascii="Times New Roman" w:hAnsi="Times New Roman"/>
          <w:sz w:val="24"/>
        </w:rPr>
      </w:pPr>
      <w:r w:rsidRPr="00887191">
        <w:t>Use of data to improve future practice, program planning and resource allocation</w:t>
      </w:r>
    </w:p>
    <w:p w14:paraId="450B62AA" w14:textId="3529D47F" w:rsidR="003F10C7" w:rsidRPr="00AC51C3" w:rsidRDefault="00887191" w:rsidP="00AC51C3">
      <w:pPr>
        <w:pStyle w:val="ListParagraph"/>
        <w:rPr>
          <w:rFonts w:eastAsia="Times New Roman"/>
        </w:rPr>
      </w:pPr>
      <w:r>
        <w:t xml:space="preserve">Collaborations, internal and external, that are important to </w:t>
      </w:r>
      <w:r w:rsidR="00165B30">
        <w:t>using data to inform changes in the provision of accessible materials and technologies</w:t>
      </w:r>
    </w:p>
    <w:p w14:paraId="09A83733" w14:textId="0B41A370" w:rsidR="00887191" w:rsidRDefault="00887191" w:rsidP="00887191">
      <w:pPr>
        <w:pStyle w:val="Heading1"/>
      </w:pPr>
      <w:r>
        <w:t>QUALITY INDICATOR 7</w:t>
      </w:r>
    </w:p>
    <w:p w14:paraId="155A4B4A" w14:textId="23EFE858" w:rsidR="00887191" w:rsidRPr="00647323" w:rsidRDefault="00887191" w:rsidP="00887191">
      <w:pPr>
        <w:rPr>
          <w:rFonts w:ascii="Times New Roman" w:hAnsi="Times New Roman"/>
          <w:sz w:val="24"/>
        </w:rPr>
      </w:pPr>
      <w:r>
        <w:t xml:space="preserve">The agency </w:t>
      </w:r>
      <w:r>
        <w:rPr>
          <w:i/>
          <w:iCs/>
        </w:rPr>
        <w:t>allocates resources</w:t>
      </w:r>
      <w:r>
        <w:t xml:space="preserve"> sufficient to ensure the delivery and sustainability of quality services to </w:t>
      </w:r>
      <w:r w:rsidR="008F0F10">
        <w:t>customer</w:t>
      </w:r>
      <w:r w:rsidR="00AC51C3">
        <w:t>s</w:t>
      </w:r>
      <w:r>
        <w:t xml:space="preserve"> with disabilities who need accessible materials and technologies.  </w:t>
      </w:r>
    </w:p>
    <w:p w14:paraId="44070C5B" w14:textId="77777777" w:rsidR="00887191" w:rsidRDefault="00887191" w:rsidP="00887191">
      <w:pPr>
        <w:pStyle w:val="Heading2"/>
      </w:pPr>
      <w:r>
        <w:t>Intent</w:t>
      </w:r>
    </w:p>
    <w:p w14:paraId="32A4478F" w14:textId="3CDEB7EB" w:rsidR="00887191" w:rsidRPr="00887191" w:rsidRDefault="00887191" w:rsidP="00887191">
      <w:pPr>
        <w:rPr>
          <w:rFonts w:ascii="Times New Roman" w:hAnsi="Times New Roman"/>
          <w:sz w:val="24"/>
        </w:rPr>
      </w:pPr>
      <w:r w:rsidRPr="00887191">
        <w:t xml:space="preserve">Sufficient fiscal, human, and infrastructure resources are committed to ensure that </w:t>
      </w:r>
      <w:r w:rsidR="008F0F10">
        <w:t>customer</w:t>
      </w:r>
      <w:r w:rsidR="00AC51C3">
        <w:t>s’</w:t>
      </w:r>
      <w:r w:rsidR="00165B30">
        <w:t xml:space="preserve"> </w:t>
      </w:r>
      <w:r w:rsidRPr="00887191">
        <w:t>needs are appropriately addressed (e.g. determination of need, provision of appropriate accessible materials and technologies, delivery of services, learning opportunities for all stakeholders).</w:t>
      </w:r>
    </w:p>
    <w:p w14:paraId="73E85DBB" w14:textId="77777777" w:rsidR="00887191" w:rsidRDefault="00887191" w:rsidP="00887191">
      <w:pPr>
        <w:pStyle w:val="Heading3"/>
      </w:pPr>
      <w:r>
        <w:t>Critical Components</w:t>
      </w:r>
    </w:p>
    <w:p w14:paraId="7D552B6B" w14:textId="5CB3C596" w:rsidR="00647323" w:rsidRDefault="00887191" w:rsidP="00887191">
      <w:pPr>
        <w:rPr>
          <w:rFonts w:ascii="Times New Roman" w:hAnsi="Times New Roman"/>
          <w:sz w:val="24"/>
        </w:rPr>
      </w:pPr>
      <w:r w:rsidRPr="00887191">
        <w:t>To effectively address this quality indicator, the following components should be included in allocating resources.</w:t>
      </w:r>
    </w:p>
    <w:p w14:paraId="09705B31" w14:textId="77777777" w:rsidR="00887191" w:rsidRPr="00887191" w:rsidRDefault="00887191" w:rsidP="00887191">
      <w:pPr>
        <w:pStyle w:val="ListParagraph"/>
        <w:rPr>
          <w:rFonts w:ascii="Times New Roman" w:hAnsi="Times New Roman"/>
          <w:sz w:val="24"/>
        </w:rPr>
      </w:pPr>
      <w:r w:rsidRPr="00887191">
        <w:t>Multiple resource types are provided, including, but not limited to</w:t>
      </w:r>
    </w:p>
    <w:p w14:paraId="36671FAC" w14:textId="5CF5FD36" w:rsidR="00887191" w:rsidRPr="00887191" w:rsidRDefault="00887191" w:rsidP="00887191">
      <w:pPr>
        <w:pStyle w:val="ListParagraph2"/>
      </w:pPr>
      <w:r w:rsidRPr="00887191">
        <w:lastRenderedPageBreak/>
        <w:t xml:space="preserve">Fiscal (e.g., funds are allocated for equitable provision of accessible materials and technologies to all </w:t>
      </w:r>
      <w:r w:rsidR="008F0F10">
        <w:t>customer</w:t>
      </w:r>
      <w:r w:rsidR="00AC51C3">
        <w:t>s</w:t>
      </w:r>
      <w:r w:rsidRPr="00887191">
        <w:t xml:space="preserve"> who need them)</w:t>
      </w:r>
    </w:p>
    <w:p w14:paraId="2D36DE28" w14:textId="190852DB" w:rsidR="00887191" w:rsidRPr="00887191" w:rsidRDefault="00887191" w:rsidP="00887191">
      <w:pPr>
        <w:pStyle w:val="ListParagraph2"/>
      </w:pPr>
      <w:r w:rsidRPr="00887191">
        <w:t xml:space="preserve">Human (e.g., staff at multiple levels with knowledge to assist with selection, </w:t>
      </w:r>
      <w:r w:rsidR="00790ECC">
        <w:t>procurement, acquisition</w:t>
      </w:r>
      <w:r w:rsidRPr="00887191">
        <w:t xml:space="preserve">, and integration of accessible materials and technologies in </w:t>
      </w:r>
      <w:r w:rsidR="00790ECC">
        <w:t>all program services</w:t>
      </w:r>
      <w:r w:rsidRPr="00887191">
        <w:t>)</w:t>
      </w:r>
    </w:p>
    <w:p w14:paraId="2CF561C0" w14:textId="37C8C731" w:rsidR="00887191" w:rsidRPr="00887191" w:rsidRDefault="00887191" w:rsidP="00887191">
      <w:pPr>
        <w:pStyle w:val="ListParagraph2"/>
        <w:rPr>
          <w:rFonts w:eastAsia="Times New Roman"/>
        </w:rPr>
      </w:pPr>
      <w:r w:rsidRPr="00887191">
        <w:rPr>
          <w:rFonts w:eastAsia="Times New Roman"/>
        </w:rPr>
        <w:t xml:space="preserve">Infrastructure (e.g., databases, coordinated provision systems, </w:t>
      </w:r>
      <w:r w:rsidR="00790ECC">
        <w:rPr>
          <w:rFonts w:eastAsia="Times New Roman"/>
        </w:rPr>
        <w:t xml:space="preserve">information and communication </w:t>
      </w:r>
      <w:r w:rsidRPr="00887191">
        <w:rPr>
          <w:rFonts w:eastAsia="Times New Roman"/>
        </w:rPr>
        <w:t>technology, assistive technology, training)</w:t>
      </w:r>
    </w:p>
    <w:p w14:paraId="51A774F0" w14:textId="77777777" w:rsidR="00165B30" w:rsidRPr="00165B30" w:rsidRDefault="00165B30" w:rsidP="00165B30">
      <w:pPr>
        <w:pStyle w:val="ListParagraph"/>
        <w:rPr>
          <w:rFonts w:ascii="Times New Roman" w:hAnsi="Times New Roman"/>
          <w:sz w:val="24"/>
        </w:rPr>
      </w:pPr>
      <w:r w:rsidRPr="00165B30">
        <w:t>Resources are used to address the needs of all stakeholders, including, but not limited to</w:t>
      </w:r>
    </w:p>
    <w:p w14:paraId="203DFB3F" w14:textId="6E603324" w:rsidR="00165B30" w:rsidRPr="00165B30" w:rsidRDefault="00790ECC" w:rsidP="00165B30">
      <w:pPr>
        <w:pStyle w:val="ListParagraph2"/>
      </w:pPr>
      <w:r>
        <w:t xml:space="preserve">All </w:t>
      </w:r>
      <w:r w:rsidR="008F0F10">
        <w:t>customer</w:t>
      </w:r>
      <w:r>
        <w:t>s</w:t>
      </w:r>
      <w:r w:rsidR="00165B30" w:rsidRPr="00165B30">
        <w:t xml:space="preserve"> being served</w:t>
      </w:r>
    </w:p>
    <w:p w14:paraId="04DC747C" w14:textId="6FC6A617" w:rsidR="00165B30" w:rsidRPr="00165B30" w:rsidRDefault="00790ECC" w:rsidP="00165B30">
      <w:pPr>
        <w:pStyle w:val="ListParagraph2"/>
      </w:pPr>
      <w:r>
        <w:t>Staff</w:t>
      </w:r>
    </w:p>
    <w:p w14:paraId="186D6F4C" w14:textId="7FF00497" w:rsidR="00165B30" w:rsidRDefault="00790ECC" w:rsidP="00165B30">
      <w:pPr>
        <w:pStyle w:val="ListParagraph2"/>
      </w:pPr>
      <w:r>
        <w:t>Service providers</w:t>
      </w:r>
    </w:p>
    <w:p w14:paraId="2304885C" w14:textId="61200B49" w:rsidR="00790ECC" w:rsidRDefault="00790ECC" w:rsidP="00165B30">
      <w:pPr>
        <w:pStyle w:val="ListParagraph2"/>
      </w:pPr>
      <w:r>
        <w:t>Partners</w:t>
      </w:r>
    </w:p>
    <w:p w14:paraId="35ED0686" w14:textId="1A10FF73" w:rsidR="00790ECC" w:rsidRDefault="00790ECC" w:rsidP="00165B30">
      <w:pPr>
        <w:pStyle w:val="ListParagraph2"/>
      </w:pPr>
      <w:r>
        <w:t>Contractors</w:t>
      </w:r>
    </w:p>
    <w:p w14:paraId="255DC9BC" w14:textId="1924A390" w:rsidR="00790ECC" w:rsidRPr="00165B30" w:rsidRDefault="00790ECC" w:rsidP="00165B30">
      <w:pPr>
        <w:pStyle w:val="ListParagraph2"/>
      </w:pPr>
      <w:r>
        <w:t>Employers</w:t>
      </w:r>
    </w:p>
    <w:p w14:paraId="2624A7D1" w14:textId="6AAD97F4" w:rsidR="00887191" w:rsidRPr="00165B30" w:rsidRDefault="00165B30" w:rsidP="00887191">
      <w:pPr>
        <w:pStyle w:val="ListParagraph2"/>
        <w:rPr>
          <w:rFonts w:eastAsia="Times New Roman"/>
        </w:rPr>
      </w:pPr>
      <w:r w:rsidRPr="00165B30">
        <w:rPr>
          <w:rFonts w:eastAsia="Times New Roman"/>
        </w:rPr>
        <w:t>Families</w:t>
      </w:r>
    </w:p>
    <w:p w14:paraId="1D8A668E" w14:textId="13456F68" w:rsidR="0089571B" w:rsidRPr="009963F5" w:rsidRDefault="00165B30" w:rsidP="009963F5">
      <w:pPr>
        <w:pStyle w:val="ListParagraph"/>
        <w:rPr>
          <w:rFonts w:eastAsia="Times New Roman"/>
        </w:rPr>
      </w:pPr>
      <w:r>
        <w:t>Collaborations, internal and external, that are important to leveraging resources for the benefit of all stakeholders</w:t>
      </w:r>
    </w:p>
    <w:sectPr w:rsidR="0089571B" w:rsidRPr="009963F5" w:rsidSect="00D84DD7">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E840F9" w14:textId="77777777" w:rsidR="00813E8B" w:rsidRDefault="00813E8B" w:rsidP="00384BCB">
      <w:r>
        <w:separator/>
      </w:r>
    </w:p>
  </w:endnote>
  <w:endnote w:type="continuationSeparator" w:id="0">
    <w:p w14:paraId="217601D5" w14:textId="77777777" w:rsidR="00813E8B" w:rsidRDefault="00813E8B" w:rsidP="00384B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MyriadPro-Regular">
    <w:altName w:val="Myriad Pro"/>
    <w:panose1 w:val="00000000000000000000"/>
    <w:charset w:val="00"/>
    <w:family w:val="auto"/>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6EA7B80" w14:textId="77777777" w:rsidR="004D26A1" w:rsidRDefault="004D26A1" w:rsidP="0003249F">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90C738" w14:textId="77777777" w:rsidR="004D26A1" w:rsidRDefault="004D26A1" w:rsidP="0003249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A086C27" w14:textId="77777777" w:rsidR="004D26A1" w:rsidRDefault="004D26A1" w:rsidP="0003249F">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F7D7B">
      <w:rPr>
        <w:rStyle w:val="PageNumber"/>
        <w:noProof/>
      </w:rPr>
      <w:t>8</w:t>
    </w:r>
    <w:r>
      <w:rPr>
        <w:rStyle w:val="PageNumber"/>
      </w:rPr>
      <w:fldChar w:fldCharType="end"/>
    </w:r>
  </w:p>
  <w:p w14:paraId="4029F307" w14:textId="20892949" w:rsidR="004D26A1" w:rsidRDefault="004D26A1" w:rsidP="0003249F">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549CE1E" w14:textId="791BD9F0" w:rsidR="004D26A1" w:rsidRDefault="00547050" w:rsidP="00547050">
    <w:pPr>
      <w:pStyle w:val="Footer"/>
      <w:tabs>
        <w:tab w:val="clear" w:pos="4320"/>
        <w:tab w:val="clear" w:pos="8640"/>
        <w:tab w:val="left" w:pos="3420"/>
      </w:tabs>
      <w:jc w:val="center"/>
    </w:pPr>
    <w:r>
      <w:t xml:space="preserve">DRAFT- </w:t>
    </w:r>
    <w:r w:rsidR="00A96D73">
      <w:t>March</w:t>
    </w:r>
    <w:r w:rsidR="008D7B28">
      <w:t xml:space="preserve"> 2017</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829691" w14:textId="77777777" w:rsidR="00813E8B" w:rsidRDefault="00813E8B" w:rsidP="00384BCB">
      <w:r>
        <w:separator/>
      </w:r>
    </w:p>
  </w:footnote>
  <w:footnote w:type="continuationSeparator" w:id="0">
    <w:p w14:paraId="25370574" w14:textId="77777777" w:rsidR="00813E8B" w:rsidRDefault="00813E8B" w:rsidP="00384BC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FB7E418" w14:textId="3725A7F3" w:rsidR="004B353B" w:rsidRDefault="00813E8B">
    <w:pPr>
      <w:pStyle w:val="Header"/>
    </w:pPr>
    <w:r>
      <w:rPr>
        <w:noProof/>
      </w:rPr>
      <w:pict w14:anchorId="016913B5">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68pt;height:156pt;z-index:-251655168;mso-position-horizontal:center;mso-position-horizontal-relative:margin;mso-position-vertical:center;mso-position-vertical-relative:margin" o:allowincell="f" fillcolor="#938953 [1614]" stroked="f">
          <v:fill opacity="29491f"/>
          <v:textpath style="font-family:&quot;Calibri&quot;;font-size:1pt" string="DRAFT"/>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481D2DE" w14:textId="1022A796" w:rsidR="004B353B" w:rsidRDefault="00813E8B">
    <w:pPr>
      <w:pStyle w:val="Header"/>
    </w:pPr>
    <w:r>
      <w:rPr>
        <w:noProof/>
      </w:rPr>
      <w:pict w14:anchorId="286A4696">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68pt;height:156pt;z-index:-251657216;mso-position-horizontal:center;mso-position-horizontal-relative:margin;mso-position-vertical:center;mso-position-vertical-relative:margin" o:allowincell="f" fillcolor="#938953 [1614]" stroked="f">
          <v:fill opacity="29491f"/>
          <v:textpath style="font-family:&quot;Calibri&quot;;font-size:1pt" string="DRAFT"/>
          <w10:wrap anchorx="margin" anchory="margin"/>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5639D1F" w14:textId="3270EF87" w:rsidR="004D26A1" w:rsidRDefault="00813E8B" w:rsidP="00FE24B8">
    <w:pPr>
      <w:pStyle w:val="Header"/>
    </w:pPr>
    <w:r>
      <w:rPr>
        <w:noProof/>
      </w:rPr>
      <w:pict w14:anchorId="55EC9D31">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68pt;height:156pt;z-index:-251653120;mso-position-horizontal:center;mso-position-horizontal-relative:margin;mso-position-vertical:center;mso-position-vertical-relative:margin" o:allowincell="f" fillcolor="#938953 [1614]" stroked="f">
          <v:fill opacity="29491f"/>
          <v:textpath style="font-family:&quot;Calibri&quot;;font-size:1pt" string="DRAFT"/>
          <w10:wrap anchorx="margin" anchory="margin"/>
        </v:shape>
      </w:pict>
    </w:r>
    <w:r w:rsidR="004D26A1">
      <w:rPr>
        <w:noProof/>
      </w:rPr>
      <w:drawing>
        <wp:inline distT="0" distB="0" distL="0" distR="0" wp14:anchorId="6DE684A9" wp14:editId="3F7C335E">
          <wp:extent cx="4663440" cy="402336"/>
          <wp:effectExtent l="0" t="0" r="3810" b="0"/>
          <wp:docPr id="10" name="Picture 10" title="AEM Cent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63440" cy="402336"/>
                  </a:xfrm>
                  <a:prstGeom prst="rect">
                    <a:avLst/>
                  </a:prstGeom>
                </pic:spPr>
              </pic:pic>
            </a:graphicData>
          </a:graphic>
        </wp:inline>
      </w:drawing>
    </w:r>
  </w:p>
  <w:p w14:paraId="798F6F39" w14:textId="77777777" w:rsidR="004D26A1" w:rsidRDefault="004D26A1" w:rsidP="00FE24B8">
    <w:pPr>
      <w:pStyle w:val="Footer"/>
      <w:tabs>
        <w:tab w:val="clear" w:pos="8640"/>
        <w:tab w:val="right" w:pos="9360"/>
      </w:tabs>
      <w:ind w:right="-720"/>
      <w:rPr>
        <w:rFonts w:ascii="Helvetica" w:hAnsi="Helvetica"/>
        <w:b/>
        <w:color w:val="1F4F78"/>
        <w:sz w:val="16"/>
      </w:rPr>
    </w:pPr>
  </w:p>
  <w:p w14:paraId="0EAACA0F" w14:textId="77777777" w:rsidR="004D26A1" w:rsidRPr="00FE2E4E" w:rsidRDefault="004D26A1" w:rsidP="00FE24B8">
    <w:pPr>
      <w:pStyle w:val="Footer"/>
      <w:tabs>
        <w:tab w:val="clear" w:pos="8640"/>
        <w:tab w:val="right" w:pos="9360"/>
      </w:tabs>
      <w:ind w:right="-720"/>
      <w:rPr>
        <w:rFonts w:ascii="Helvetica" w:hAnsi="Helvetica"/>
        <w:sz w:val="16"/>
      </w:rPr>
    </w:pPr>
    <w:r w:rsidRPr="006E2538">
      <w:rPr>
        <w:rFonts w:ascii="Helvetica" w:hAnsi="Helvetica"/>
        <w:b/>
        <w:color w:val="1F4F78"/>
        <w:sz w:val="16"/>
      </w:rPr>
      <w:t>National Center on A</w:t>
    </w:r>
    <w:r>
      <w:rPr>
        <w:rFonts w:ascii="Helvetica" w:hAnsi="Helvetica"/>
        <w:b/>
        <w:color w:val="1F4F78"/>
        <w:sz w:val="16"/>
      </w:rPr>
      <w:t>E</w:t>
    </w:r>
    <w:r w:rsidRPr="006E2538">
      <w:rPr>
        <w:rFonts w:ascii="Helvetica" w:hAnsi="Helvetica"/>
        <w:b/>
        <w:color w:val="1F4F78"/>
        <w:sz w:val="16"/>
      </w:rPr>
      <w:t>M</w:t>
    </w:r>
    <w:r>
      <w:rPr>
        <w:rFonts w:ascii="Helvetica" w:hAnsi="Helvetica"/>
        <w:sz w:val="16"/>
      </w:rPr>
      <w:t xml:space="preserve"> </w:t>
    </w:r>
    <w:r w:rsidRPr="006E2538">
      <w:rPr>
        <w:rFonts w:ascii="Helvetica" w:hAnsi="Helvetica"/>
        <w:color w:val="222321"/>
        <w:sz w:val="16"/>
      </w:rPr>
      <w:t>at CAST</w:t>
    </w:r>
    <w:r>
      <w:rPr>
        <w:rFonts w:ascii="Helvetica" w:hAnsi="Helvetica"/>
        <w:color w:val="222321"/>
        <w:sz w:val="16"/>
      </w:rPr>
      <w:t>,</w:t>
    </w:r>
    <w:r w:rsidRPr="006E2538">
      <w:rPr>
        <w:rFonts w:ascii="Helvetica" w:hAnsi="Helvetica"/>
        <w:color w:val="222321"/>
        <w:sz w:val="16"/>
      </w:rPr>
      <w:t xml:space="preserve"> Inc.</w:t>
    </w:r>
    <w:r w:rsidRPr="00F90C21">
      <w:rPr>
        <w:rFonts w:ascii="Helvetica" w:hAnsi="Helvetica"/>
        <w:color w:val="1F4F78"/>
        <w:sz w:val="16"/>
      </w:rPr>
      <w:t xml:space="preserve"> </w:t>
    </w:r>
    <w:r w:rsidRPr="00F90C21">
      <w:rPr>
        <w:rFonts w:ascii="Helvetica" w:hAnsi="Helvetica"/>
        <w:color w:val="5488AE"/>
        <w:sz w:val="16"/>
      </w:rPr>
      <w:t>|</w:t>
    </w:r>
    <w:r>
      <w:rPr>
        <w:rFonts w:ascii="Helvetica" w:hAnsi="Helvetica"/>
        <w:color w:val="1F4F78"/>
        <w:sz w:val="16"/>
      </w:rPr>
      <w:t xml:space="preserve">  </w:t>
    </w:r>
    <w:r w:rsidRPr="006E2538">
      <w:rPr>
        <w:rFonts w:ascii="Helvetica" w:hAnsi="Helvetica"/>
        <w:color w:val="222321"/>
        <w:sz w:val="16"/>
      </w:rPr>
      <w:t>40 Harvard Mills Square, Suite 3</w:t>
    </w:r>
    <w:r w:rsidRPr="00F90C21">
      <w:rPr>
        <w:rFonts w:ascii="Helvetica" w:hAnsi="Helvetica"/>
        <w:color w:val="1F4F78"/>
        <w:sz w:val="16"/>
      </w:rPr>
      <w:t xml:space="preserve">  </w:t>
    </w:r>
    <w:r w:rsidRPr="00F90C21">
      <w:rPr>
        <w:rFonts w:ascii="Helvetica" w:hAnsi="Helvetica"/>
        <w:color w:val="5488AE"/>
        <w:sz w:val="16"/>
      </w:rPr>
      <w:t>|</w:t>
    </w:r>
    <w:r>
      <w:rPr>
        <w:rFonts w:ascii="Helvetica" w:hAnsi="Helvetica"/>
        <w:color w:val="1F4F78"/>
        <w:sz w:val="16"/>
      </w:rPr>
      <w:t xml:space="preserve">  </w:t>
    </w:r>
    <w:r w:rsidRPr="006E2538">
      <w:rPr>
        <w:rFonts w:ascii="Helvetica" w:hAnsi="Helvetica"/>
        <w:color w:val="222321"/>
        <w:sz w:val="16"/>
      </w:rPr>
      <w:t>Wakefield, MA 01880-3233</w:t>
    </w:r>
  </w:p>
  <w:p w14:paraId="491647BD" w14:textId="77777777" w:rsidR="004D26A1" w:rsidRDefault="004D26A1" w:rsidP="00FE24B8">
    <w:pPr>
      <w:pStyle w:val="Footer"/>
      <w:tabs>
        <w:tab w:val="clear" w:pos="8640"/>
        <w:tab w:val="right" w:pos="9360"/>
      </w:tabs>
      <w:ind w:right="-720"/>
    </w:pPr>
    <w:r w:rsidRPr="006E2538">
      <w:rPr>
        <w:rFonts w:ascii="Helvetica" w:hAnsi="Helvetica"/>
        <w:b/>
        <w:color w:val="1F4F78"/>
        <w:sz w:val="16"/>
      </w:rPr>
      <w:t>VOICE:</w:t>
    </w:r>
    <w:r w:rsidRPr="00382E9A">
      <w:rPr>
        <w:rFonts w:ascii="Helvetica" w:hAnsi="Helvetica"/>
        <w:color w:val="458FCC"/>
        <w:sz w:val="16"/>
      </w:rPr>
      <w:t xml:space="preserve"> </w:t>
    </w:r>
    <w:r w:rsidRPr="006E2538">
      <w:rPr>
        <w:rFonts w:ascii="Helvetica" w:hAnsi="Helvetica"/>
        <w:color w:val="222321"/>
        <w:sz w:val="16"/>
      </w:rPr>
      <w:t>(781) 245-2212</w:t>
    </w:r>
    <w:r w:rsidRPr="00F90C21">
      <w:rPr>
        <w:rFonts w:ascii="Helvetica" w:hAnsi="Helvetica"/>
        <w:color w:val="5488AE"/>
        <w:sz w:val="16"/>
      </w:rPr>
      <w:t xml:space="preserve">  |</w:t>
    </w:r>
    <w:r w:rsidRPr="00382E9A">
      <w:rPr>
        <w:rFonts w:ascii="Helvetica" w:hAnsi="Helvetica"/>
        <w:color w:val="458FCC"/>
        <w:sz w:val="16"/>
      </w:rPr>
      <w:t xml:space="preserve">  </w:t>
    </w:r>
    <w:r w:rsidRPr="006E2538">
      <w:rPr>
        <w:rFonts w:ascii="Helvetica" w:hAnsi="Helvetica"/>
        <w:b/>
        <w:color w:val="1F4F78"/>
        <w:sz w:val="16"/>
      </w:rPr>
      <w:t>TTY:</w:t>
    </w:r>
    <w:r w:rsidRPr="00382E9A">
      <w:rPr>
        <w:rFonts w:ascii="Helvetica" w:hAnsi="Helvetica"/>
        <w:color w:val="458FCC"/>
        <w:sz w:val="16"/>
      </w:rPr>
      <w:t xml:space="preserve"> </w:t>
    </w:r>
    <w:r w:rsidRPr="006E2538">
      <w:rPr>
        <w:rFonts w:ascii="Helvetica" w:hAnsi="Helvetica"/>
        <w:color w:val="222321"/>
        <w:sz w:val="16"/>
      </w:rPr>
      <w:t>(781) 245-9320</w:t>
    </w:r>
    <w:r w:rsidRPr="00F90C21">
      <w:rPr>
        <w:rFonts w:ascii="Helvetica" w:hAnsi="Helvetica"/>
        <w:color w:val="5488AE"/>
        <w:sz w:val="16"/>
      </w:rPr>
      <w:t xml:space="preserve">  </w:t>
    </w:r>
    <w:r w:rsidRPr="006E2538">
      <w:rPr>
        <w:rFonts w:ascii="Helvetica" w:hAnsi="Helvetica"/>
        <w:color w:val="1F4F78"/>
        <w:sz w:val="16"/>
      </w:rPr>
      <w:t xml:space="preserve">|  </w:t>
    </w:r>
    <w:r w:rsidRPr="006E2538">
      <w:rPr>
        <w:rFonts w:ascii="Helvetica" w:hAnsi="Helvetica"/>
        <w:b/>
        <w:color w:val="1F4F78"/>
        <w:sz w:val="16"/>
      </w:rPr>
      <w:t>FAX:</w:t>
    </w:r>
    <w:r w:rsidRPr="00382E9A">
      <w:rPr>
        <w:rFonts w:ascii="Helvetica" w:hAnsi="Helvetica"/>
        <w:color w:val="458FCC"/>
        <w:sz w:val="16"/>
      </w:rPr>
      <w:t xml:space="preserve"> </w:t>
    </w:r>
    <w:r w:rsidRPr="006E2538">
      <w:rPr>
        <w:rFonts w:ascii="Helvetica" w:hAnsi="Helvetica"/>
        <w:color w:val="222321"/>
        <w:sz w:val="16"/>
      </w:rPr>
      <w:t>(781) 245-5212</w:t>
    </w:r>
    <w:r w:rsidRPr="00F90C21">
      <w:rPr>
        <w:rFonts w:ascii="Helvetica" w:hAnsi="Helvetica"/>
        <w:color w:val="5488AE"/>
        <w:sz w:val="16"/>
      </w:rPr>
      <w:t xml:space="preserve">  |</w:t>
    </w:r>
    <w:r w:rsidRPr="00382E9A">
      <w:rPr>
        <w:rFonts w:ascii="Helvetica" w:hAnsi="Helvetica"/>
        <w:color w:val="458FCC"/>
        <w:sz w:val="16"/>
      </w:rPr>
      <w:t xml:space="preserve">  </w:t>
    </w:r>
    <w:r w:rsidRPr="006E2538">
      <w:rPr>
        <w:rFonts w:ascii="Helvetica" w:hAnsi="Helvetica"/>
        <w:b/>
        <w:color w:val="1F4F78"/>
        <w:sz w:val="16"/>
      </w:rPr>
      <w:t>Web:</w:t>
    </w:r>
    <w:r>
      <w:rPr>
        <w:rFonts w:ascii="Helvetica" w:hAnsi="Helvetica"/>
        <w:b/>
        <w:color w:val="D75127"/>
        <w:sz w:val="16"/>
      </w:rPr>
      <w:t xml:space="preserve"> </w:t>
    </w:r>
    <w:r w:rsidRPr="006E2538">
      <w:rPr>
        <w:rFonts w:ascii="Helvetica" w:hAnsi="Helvetica"/>
        <w:color w:val="222321"/>
        <w:sz w:val="16"/>
      </w:rPr>
      <w:t>http:</w:t>
    </w:r>
    <w:r>
      <w:rPr>
        <w:rFonts w:ascii="Helvetica" w:hAnsi="Helvetica"/>
        <w:color w:val="222321"/>
        <w:sz w:val="16"/>
      </w:rPr>
      <w:t>//ae</w:t>
    </w:r>
    <w:r w:rsidRPr="006E2538">
      <w:rPr>
        <w:rFonts w:ascii="Helvetica" w:hAnsi="Helvetica"/>
        <w:color w:val="222321"/>
        <w:sz w:val="16"/>
      </w:rPr>
      <w:t>m.cast.org</w:t>
    </w:r>
  </w:p>
  <w:p w14:paraId="76CAF087" w14:textId="354EFDF2" w:rsidR="004D26A1" w:rsidRDefault="004D26A1">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A967F26" w14:textId="27186D27" w:rsidR="004B353B" w:rsidRDefault="00813E8B">
    <w:pPr>
      <w:pStyle w:val="Header"/>
    </w:pPr>
    <w:r>
      <w:rPr>
        <w:noProof/>
      </w:rPr>
      <w:pict w14:anchorId="02A24AB3">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468pt;height:156pt;z-index:-251649024;mso-position-horizontal:center;mso-position-horizontal-relative:margin;mso-position-vertical:center;mso-position-vertical-relative:margin" o:allowincell="f" fillcolor="#938953 [1614]" stroked="f">
          <v:fill opacity="29491f"/>
          <v:textpath style="font-family:&quot;Calibri&quot;;font-size:1pt" string="DRAFT"/>
          <w10:wrap anchorx="margin" anchory="margin"/>
        </v:shape>
      </w:pic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B76361E" w14:textId="552EA795" w:rsidR="004B353B" w:rsidRDefault="00813E8B">
    <w:pPr>
      <w:pStyle w:val="Header"/>
    </w:pPr>
    <w:r>
      <w:rPr>
        <w:noProof/>
      </w:rPr>
      <w:pict w14:anchorId="2165B071">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468pt;height:156pt;z-index:-251651072;mso-position-horizontal:center;mso-position-horizontal-relative:margin;mso-position-vertical:center;mso-position-vertical-relative:margin" o:allowincell="f" fillcolor="#938953 [1614]" stroked="f">
          <v:fill opacity="29491f"/>
          <v:textpath style="font-family:&quot;Calibri&quot;;font-size:1pt" string="DRAFT"/>
          <w10:wrap anchorx="margin" anchory="margin"/>
        </v:shape>
      </w:pic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42B1868" w14:textId="2198F241" w:rsidR="004D26A1" w:rsidRPr="00777F41" w:rsidRDefault="00813E8B" w:rsidP="00777F41">
    <w:pPr>
      <w:pStyle w:val="Header"/>
    </w:pPr>
    <w:r>
      <w:rPr>
        <w:noProof/>
      </w:rPr>
      <w:pict w14:anchorId="0E605B3D">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468pt;height:156pt;z-index:-251646976;mso-position-horizontal:center;mso-position-horizontal-relative:margin;mso-position-vertical:center;mso-position-vertical-relative:margin" o:allowincell="f" fillcolor="#938953 [1614]" stroked="f">
          <v:fill opacity="29491f"/>
          <v:textpath style="font-family:&quot;Calibri&quot;;font-size:1pt" string="DRAFT"/>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CA136B"/>
    <w:multiLevelType w:val="hybridMultilevel"/>
    <w:tmpl w:val="E33E653A"/>
    <w:lvl w:ilvl="0" w:tplc="D70CA0AC">
      <w:start w:val="1"/>
      <w:numFmt w:val="bullet"/>
      <w:pStyle w:val="ListParagraph2"/>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revisionView w:markup="0"/>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AC4"/>
    <w:rsid w:val="00004AAC"/>
    <w:rsid w:val="00014849"/>
    <w:rsid w:val="00014AE0"/>
    <w:rsid w:val="000247DC"/>
    <w:rsid w:val="0003249F"/>
    <w:rsid w:val="00043C77"/>
    <w:rsid w:val="00047700"/>
    <w:rsid w:val="00050878"/>
    <w:rsid w:val="00057559"/>
    <w:rsid w:val="0006340C"/>
    <w:rsid w:val="00064C24"/>
    <w:rsid w:val="00067531"/>
    <w:rsid w:val="000766E5"/>
    <w:rsid w:val="00077758"/>
    <w:rsid w:val="00077B0F"/>
    <w:rsid w:val="000861F1"/>
    <w:rsid w:val="00086B9E"/>
    <w:rsid w:val="000927DB"/>
    <w:rsid w:val="00094566"/>
    <w:rsid w:val="00096749"/>
    <w:rsid w:val="000B1F74"/>
    <w:rsid w:val="000B36D4"/>
    <w:rsid w:val="000B44A1"/>
    <w:rsid w:val="000B7179"/>
    <w:rsid w:val="000C08EF"/>
    <w:rsid w:val="000C7DB2"/>
    <w:rsid w:val="000D150D"/>
    <w:rsid w:val="000E79A0"/>
    <w:rsid w:val="000F65D1"/>
    <w:rsid w:val="000F7AF9"/>
    <w:rsid w:val="000F7D22"/>
    <w:rsid w:val="00103181"/>
    <w:rsid w:val="00103243"/>
    <w:rsid w:val="00113446"/>
    <w:rsid w:val="00117E88"/>
    <w:rsid w:val="001221AA"/>
    <w:rsid w:val="00130E71"/>
    <w:rsid w:val="00131DDC"/>
    <w:rsid w:val="00134E4E"/>
    <w:rsid w:val="00141719"/>
    <w:rsid w:val="00142383"/>
    <w:rsid w:val="00143230"/>
    <w:rsid w:val="00144630"/>
    <w:rsid w:val="001449E5"/>
    <w:rsid w:val="0014580F"/>
    <w:rsid w:val="00147F3F"/>
    <w:rsid w:val="00150BCD"/>
    <w:rsid w:val="001558D9"/>
    <w:rsid w:val="00156ACD"/>
    <w:rsid w:val="00165B30"/>
    <w:rsid w:val="00177A17"/>
    <w:rsid w:val="00180239"/>
    <w:rsid w:val="00182EE0"/>
    <w:rsid w:val="001854D0"/>
    <w:rsid w:val="00186024"/>
    <w:rsid w:val="00186A4B"/>
    <w:rsid w:val="001940BB"/>
    <w:rsid w:val="00194AB8"/>
    <w:rsid w:val="00195A8E"/>
    <w:rsid w:val="001A29A6"/>
    <w:rsid w:val="001B4B99"/>
    <w:rsid w:val="001C1A9E"/>
    <w:rsid w:val="001C6BC7"/>
    <w:rsid w:val="001E0760"/>
    <w:rsid w:val="001E33A5"/>
    <w:rsid w:val="001E692C"/>
    <w:rsid w:val="001F3F8E"/>
    <w:rsid w:val="00217554"/>
    <w:rsid w:val="00220479"/>
    <w:rsid w:val="002205F9"/>
    <w:rsid w:val="00222FED"/>
    <w:rsid w:val="00222FF5"/>
    <w:rsid w:val="00225625"/>
    <w:rsid w:val="00225F9A"/>
    <w:rsid w:val="002409E9"/>
    <w:rsid w:val="00251AFC"/>
    <w:rsid w:val="00254566"/>
    <w:rsid w:val="0026708A"/>
    <w:rsid w:val="00274EF5"/>
    <w:rsid w:val="0027637B"/>
    <w:rsid w:val="00283DC2"/>
    <w:rsid w:val="00284921"/>
    <w:rsid w:val="00294AFE"/>
    <w:rsid w:val="002A48FE"/>
    <w:rsid w:val="002B045F"/>
    <w:rsid w:val="002B49D5"/>
    <w:rsid w:val="002C4328"/>
    <w:rsid w:val="002D16D5"/>
    <w:rsid w:val="002D304D"/>
    <w:rsid w:val="002E11A5"/>
    <w:rsid w:val="002E4024"/>
    <w:rsid w:val="002E4D70"/>
    <w:rsid w:val="002E620C"/>
    <w:rsid w:val="002E7E82"/>
    <w:rsid w:val="002F3190"/>
    <w:rsid w:val="002F3D90"/>
    <w:rsid w:val="002F7D7B"/>
    <w:rsid w:val="00300BBD"/>
    <w:rsid w:val="00300F28"/>
    <w:rsid w:val="0031066B"/>
    <w:rsid w:val="00311B8D"/>
    <w:rsid w:val="00327737"/>
    <w:rsid w:val="003350C2"/>
    <w:rsid w:val="003353D9"/>
    <w:rsid w:val="00336511"/>
    <w:rsid w:val="00336A78"/>
    <w:rsid w:val="00340767"/>
    <w:rsid w:val="00343580"/>
    <w:rsid w:val="00344952"/>
    <w:rsid w:val="003449B3"/>
    <w:rsid w:val="003471AA"/>
    <w:rsid w:val="00355ECB"/>
    <w:rsid w:val="00357BC9"/>
    <w:rsid w:val="00363CB4"/>
    <w:rsid w:val="00364FCE"/>
    <w:rsid w:val="00365123"/>
    <w:rsid w:val="00366947"/>
    <w:rsid w:val="00381ED8"/>
    <w:rsid w:val="00384BCB"/>
    <w:rsid w:val="0038762B"/>
    <w:rsid w:val="00390D26"/>
    <w:rsid w:val="00396600"/>
    <w:rsid w:val="003A4C83"/>
    <w:rsid w:val="003A6A24"/>
    <w:rsid w:val="003B5E3D"/>
    <w:rsid w:val="003D2EA9"/>
    <w:rsid w:val="003D699E"/>
    <w:rsid w:val="003E0C79"/>
    <w:rsid w:val="003E7378"/>
    <w:rsid w:val="003F10C7"/>
    <w:rsid w:val="003F57ED"/>
    <w:rsid w:val="004007F2"/>
    <w:rsid w:val="004008C4"/>
    <w:rsid w:val="004038D5"/>
    <w:rsid w:val="00406EEF"/>
    <w:rsid w:val="00407822"/>
    <w:rsid w:val="00411926"/>
    <w:rsid w:val="00415E52"/>
    <w:rsid w:val="0042434E"/>
    <w:rsid w:val="00430D1D"/>
    <w:rsid w:val="004327B0"/>
    <w:rsid w:val="004443A4"/>
    <w:rsid w:val="0044632E"/>
    <w:rsid w:val="0044751B"/>
    <w:rsid w:val="004504EF"/>
    <w:rsid w:val="00463066"/>
    <w:rsid w:val="004648AD"/>
    <w:rsid w:val="004725BE"/>
    <w:rsid w:val="0048516C"/>
    <w:rsid w:val="00495359"/>
    <w:rsid w:val="004961AC"/>
    <w:rsid w:val="004A0ED5"/>
    <w:rsid w:val="004A77A2"/>
    <w:rsid w:val="004B1A02"/>
    <w:rsid w:val="004B353B"/>
    <w:rsid w:val="004C0F70"/>
    <w:rsid w:val="004C16C4"/>
    <w:rsid w:val="004C317D"/>
    <w:rsid w:val="004C5127"/>
    <w:rsid w:val="004C739E"/>
    <w:rsid w:val="004D26A1"/>
    <w:rsid w:val="004E02BE"/>
    <w:rsid w:val="004E6F59"/>
    <w:rsid w:val="004F066A"/>
    <w:rsid w:val="004F118A"/>
    <w:rsid w:val="004F1ED2"/>
    <w:rsid w:val="004F4A9E"/>
    <w:rsid w:val="0050205F"/>
    <w:rsid w:val="00505884"/>
    <w:rsid w:val="005102D0"/>
    <w:rsid w:val="005117F4"/>
    <w:rsid w:val="00512C2D"/>
    <w:rsid w:val="00521E09"/>
    <w:rsid w:val="0052213E"/>
    <w:rsid w:val="005247BE"/>
    <w:rsid w:val="00530145"/>
    <w:rsid w:val="00531F02"/>
    <w:rsid w:val="00532F33"/>
    <w:rsid w:val="00533249"/>
    <w:rsid w:val="00537988"/>
    <w:rsid w:val="0054298E"/>
    <w:rsid w:val="00547050"/>
    <w:rsid w:val="005513DC"/>
    <w:rsid w:val="00551BFB"/>
    <w:rsid w:val="0055532D"/>
    <w:rsid w:val="00565C62"/>
    <w:rsid w:val="00571825"/>
    <w:rsid w:val="0057479D"/>
    <w:rsid w:val="00590842"/>
    <w:rsid w:val="0059099E"/>
    <w:rsid w:val="005A4B53"/>
    <w:rsid w:val="005A654C"/>
    <w:rsid w:val="005B1E03"/>
    <w:rsid w:val="005B2F8E"/>
    <w:rsid w:val="005C07F9"/>
    <w:rsid w:val="005C3F97"/>
    <w:rsid w:val="005C5C45"/>
    <w:rsid w:val="005C6863"/>
    <w:rsid w:val="005D284A"/>
    <w:rsid w:val="005D7447"/>
    <w:rsid w:val="005E32A0"/>
    <w:rsid w:val="005E33B8"/>
    <w:rsid w:val="005E62D3"/>
    <w:rsid w:val="005F12E0"/>
    <w:rsid w:val="006010DB"/>
    <w:rsid w:val="00606BE6"/>
    <w:rsid w:val="0061238B"/>
    <w:rsid w:val="00612F71"/>
    <w:rsid w:val="00613E66"/>
    <w:rsid w:val="0061482E"/>
    <w:rsid w:val="00614C38"/>
    <w:rsid w:val="00614DFB"/>
    <w:rsid w:val="00620B21"/>
    <w:rsid w:val="0062285A"/>
    <w:rsid w:val="00627A16"/>
    <w:rsid w:val="00647323"/>
    <w:rsid w:val="00650943"/>
    <w:rsid w:val="0065348A"/>
    <w:rsid w:val="00656CC3"/>
    <w:rsid w:val="006616BE"/>
    <w:rsid w:val="0066284E"/>
    <w:rsid w:val="00671500"/>
    <w:rsid w:val="00673A99"/>
    <w:rsid w:val="00674013"/>
    <w:rsid w:val="006778ED"/>
    <w:rsid w:val="00683B04"/>
    <w:rsid w:val="0069208A"/>
    <w:rsid w:val="00694108"/>
    <w:rsid w:val="006A5D6D"/>
    <w:rsid w:val="006C64B6"/>
    <w:rsid w:val="006C68B5"/>
    <w:rsid w:val="006D4133"/>
    <w:rsid w:val="006E0B3E"/>
    <w:rsid w:val="006E628E"/>
    <w:rsid w:val="006E68B3"/>
    <w:rsid w:val="006E7859"/>
    <w:rsid w:val="006F2706"/>
    <w:rsid w:val="006F662F"/>
    <w:rsid w:val="00701E66"/>
    <w:rsid w:val="0070226B"/>
    <w:rsid w:val="00705E66"/>
    <w:rsid w:val="007063F5"/>
    <w:rsid w:val="00734436"/>
    <w:rsid w:val="00744AE1"/>
    <w:rsid w:val="00753808"/>
    <w:rsid w:val="00753DF0"/>
    <w:rsid w:val="007551A9"/>
    <w:rsid w:val="00761F17"/>
    <w:rsid w:val="00762B17"/>
    <w:rsid w:val="00765312"/>
    <w:rsid w:val="00765EA0"/>
    <w:rsid w:val="00766314"/>
    <w:rsid w:val="007723E0"/>
    <w:rsid w:val="00776D7D"/>
    <w:rsid w:val="007775B0"/>
    <w:rsid w:val="00777F41"/>
    <w:rsid w:val="00786141"/>
    <w:rsid w:val="00790ECC"/>
    <w:rsid w:val="007A049D"/>
    <w:rsid w:val="007A4106"/>
    <w:rsid w:val="007A4B0F"/>
    <w:rsid w:val="007B3524"/>
    <w:rsid w:val="007B6EF4"/>
    <w:rsid w:val="007B6F69"/>
    <w:rsid w:val="007C48E8"/>
    <w:rsid w:val="007E39F1"/>
    <w:rsid w:val="007F16BC"/>
    <w:rsid w:val="00802CA5"/>
    <w:rsid w:val="00813E8B"/>
    <w:rsid w:val="00836A82"/>
    <w:rsid w:val="00840E2E"/>
    <w:rsid w:val="00845552"/>
    <w:rsid w:val="00847BC0"/>
    <w:rsid w:val="00850CF2"/>
    <w:rsid w:val="00856E20"/>
    <w:rsid w:val="008623C5"/>
    <w:rsid w:val="008624BC"/>
    <w:rsid w:val="00864D9B"/>
    <w:rsid w:val="00870BAE"/>
    <w:rsid w:val="008828AA"/>
    <w:rsid w:val="00884E25"/>
    <w:rsid w:val="00887191"/>
    <w:rsid w:val="0089571B"/>
    <w:rsid w:val="00896B36"/>
    <w:rsid w:val="008A099C"/>
    <w:rsid w:val="008B1A4B"/>
    <w:rsid w:val="008B4449"/>
    <w:rsid w:val="008C2EAF"/>
    <w:rsid w:val="008C2EEB"/>
    <w:rsid w:val="008D0FA6"/>
    <w:rsid w:val="008D6123"/>
    <w:rsid w:val="008D7B28"/>
    <w:rsid w:val="008E2BF4"/>
    <w:rsid w:val="008F0F10"/>
    <w:rsid w:val="008F14D8"/>
    <w:rsid w:val="008F1700"/>
    <w:rsid w:val="008F2AE7"/>
    <w:rsid w:val="00927F2C"/>
    <w:rsid w:val="00946953"/>
    <w:rsid w:val="00946DAA"/>
    <w:rsid w:val="00946DF9"/>
    <w:rsid w:val="00950823"/>
    <w:rsid w:val="00952D2F"/>
    <w:rsid w:val="00957FB9"/>
    <w:rsid w:val="009623DA"/>
    <w:rsid w:val="00962A91"/>
    <w:rsid w:val="00963D16"/>
    <w:rsid w:val="00965C0B"/>
    <w:rsid w:val="009850D9"/>
    <w:rsid w:val="00985375"/>
    <w:rsid w:val="009935D9"/>
    <w:rsid w:val="009963F5"/>
    <w:rsid w:val="009A237C"/>
    <w:rsid w:val="009A628B"/>
    <w:rsid w:val="009B1CB0"/>
    <w:rsid w:val="009C1A24"/>
    <w:rsid w:val="009D0461"/>
    <w:rsid w:val="009D6B64"/>
    <w:rsid w:val="009E606A"/>
    <w:rsid w:val="009F3179"/>
    <w:rsid w:val="009F4363"/>
    <w:rsid w:val="009F69C6"/>
    <w:rsid w:val="009F7E89"/>
    <w:rsid w:val="00A119AB"/>
    <w:rsid w:val="00A256F2"/>
    <w:rsid w:val="00A25C92"/>
    <w:rsid w:val="00A33E1A"/>
    <w:rsid w:val="00A35CC1"/>
    <w:rsid w:val="00A4742F"/>
    <w:rsid w:val="00A47550"/>
    <w:rsid w:val="00A55D6C"/>
    <w:rsid w:val="00A622FD"/>
    <w:rsid w:val="00A62AB0"/>
    <w:rsid w:val="00A7140E"/>
    <w:rsid w:val="00A71B98"/>
    <w:rsid w:val="00A7277B"/>
    <w:rsid w:val="00A72B50"/>
    <w:rsid w:val="00A73DE7"/>
    <w:rsid w:val="00A83080"/>
    <w:rsid w:val="00A859E3"/>
    <w:rsid w:val="00A86FC3"/>
    <w:rsid w:val="00A92577"/>
    <w:rsid w:val="00A96D73"/>
    <w:rsid w:val="00AA4AC5"/>
    <w:rsid w:val="00AA708C"/>
    <w:rsid w:val="00AB0CA8"/>
    <w:rsid w:val="00AB0EB4"/>
    <w:rsid w:val="00AB0F8E"/>
    <w:rsid w:val="00AB29AC"/>
    <w:rsid w:val="00AB76BC"/>
    <w:rsid w:val="00AC3DC5"/>
    <w:rsid w:val="00AC51C3"/>
    <w:rsid w:val="00AC5447"/>
    <w:rsid w:val="00AC7A26"/>
    <w:rsid w:val="00AD0595"/>
    <w:rsid w:val="00AD55A5"/>
    <w:rsid w:val="00AE1FF4"/>
    <w:rsid w:val="00AE7B75"/>
    <w:rsid w:val="00AF70C2"/>
    <w:rsid w:val="00AF79E1"/>
    <w:rsid w:val="00AF7A01"/>
    <w:rsid w:val="00B40023"/>
    <w:rsid w:val="00B54A53"/>
    <w:rsid w:val="00B74164"/>
    <w:rsid w:val="00B74E6A"/>
    <w:rsid w:val="00B76D3A"/>
    <w:rsid w:val="00B80F1E"/>
    <w:rsid w:val="00B85493"/>
    <w:rsid w:val="00B951D4"/>
    <w:rsid w:val="00BC563D"/>
    <w:rsid w:val="00BC599F"/>
    <w:rsid w:val="00BD6B55"/>
    <w:rsid w:val="00BF2AFB"/>
    <w:rsid w:val="00BF46E0"/>
    <w:rsid w:val="00BF4D10"/>
    <w:rsid w:val="00BF4DFE"/>
    <w:rsid w:val="00C01A17"/>
    <w:rsid w:val="00C01EA0"/>
    <w:rsid w:val="00C15300"/>
    <w:rsid w:val="00C25CB7"/>
    <w:rsid w:val="00C65720"/>
    <w:rsid w:val="00C67442"/>
    <w:rsid w:val="00C67D1F"/>
    <w:rsid w:val="00C73040"/>
    <w:rsid w:val="00C805D8"/>
    <w:rsid w:val="00C85044"/>
    <w:rsid w:val="00C9402D"/>
    <w:rsid w:val="00CA2282"/>
    <w:rsid w:val="00CB0AE7"/>
    <w:rsid w:val="00CB2D43"/>
    <w:rsid w:val="00CC3ECC"/>
    <w:rsid w:val="00CC66B1"/>
    <w:rsid w:val="00CD0F62"/>
    <w:rsid w:val="00CE5393"/>
    <w:rsid w:val="00CF4030"/>
    <w:rsid w:val="00CF4DA4"/>
    <w:rsid w:val="00CF7369"/>
    <w:rsid w:val="00D0327E"/>
    <w:rsid w:val="00D03F51"/>
    <w:rsid w:val="00D06A03"/>
    <w:rsid w:val="00D10A19"/>
    <w:rsid w:val="00D11D47"/>
    <w:rsid w:val="00D1221D"/>
    <w:rsid w:val="00D155BC"/>
    <w:rsid w:val="00D21E73"/>
    <w:rsid w:val="00D23E3A"/>
    <w:rsid w:val="00D30992"/>
    <w:rsid w:val="00D3772E"/>
    <w:rsid w:val="00D50BE9"/>
    <w:rsid w:val="00D53908"/>
    <w:rsid w:val="00D639C1"/>
    <w:rsid w:val="00D74D81"/>
    <w:rsid w:val="00D759F4"/>
    <w:rsid w:val="00D84DD7"/>
    <w:rsid w:val="00D9015B"/>
    <w:rsid w:val="00DA0146"/>
    <w:rsid w:val="00DA260E"/>
    <w:rsid w:val="00DA3169"/>
    <w:rsid w:val="00DA753F"/>
    <w:rsid w:val="00DC01FA"/>
    <w:rsid w:val="00DC1E47"/>
    <w:rsid w:val="00DC35C8"/>
    <w:rsid w:val="00DD2ED1"/>
    <w:rsid w:val="00DE1411"/>
    <w:rsid w:val="00DE16A8"/>
    <w:rsid w:val="00DE368F"/>
    <w:rsid w:val="00DE5681"/>
    <w:rsid w:val="00DF055B"/>
    <w:rsid w:val="00DF374A"/>
    <w:rsid w:val="00DF5EF5"/>
    <w:rsid w:val="00DF7C7C"/>
    <w:rsid w:val="00E01BA3"/>
    <w:rsid w:val="00E04B97"/>
    <w:rsid w:val="00E05427"/>
    <w:rsid w:val="00E10E00"/>
    <w:rsid w:val="00E12542"/>
    <w:rsid w:val="00E12F9E"/>
    <w:rsid w:val="00E16B6E"/>
    <w:rsid w:val="00E26A33"/>
    <w:rsid w:val="00E274A7"/>
    <w:rsid w:val="00E3246B"/>
    <w:rsid w:val="00E37ED7"/>
    <w:rsid w:val="00E45ED8"/>
    <w:rsid w:val="00E4734C"/>
    <w:rsid w:val="00E51577"/>
    <w:rsid w:val="00E57A97"/>
    <w:rsid w:val="00E62636"/>
    <w:rsid w:val="00E63E19"/>
    <w:rsid w:val="00E64368"/>
    <w:rsid w:val="00E65F0B"/>
    <w:rsid w:val="00E6633B"/>
    <w:rsid w:val="00E74348"/>
    <w:rsid w:val="00E75D76"/>
    <w:rsid w:val="00E7720B"/>
    <w:rsid w:val="00E77369"/>
    <w:rsid w:val="00E875A2"/>
    <w:rsid w:val="00E90B92"/>
    <w:rsid w:val="00E9254B"/>
    <w:rsid w:val="00EA0DD9"/>
    <w:rsid w:val="00EA4DF0"/>
    <w:rsid w:val="00EB3341"/>
    <w:rsid w:val="00EB77A4"/>
    <w:rsid w:val="00EC3F66"/>
    <w:rsid w:val="00EC637D"/>
    <w:rsid w:val="00EC6C1F"/>
    <w:rsid w:val="00EC7871"/>
    <w:rsid w:val="00ED3EAD"/>
    <w:rsid w:val="00ED5AC4"/>
    <w:rsid w:val="00EE14F1"/>
    <w:rsid w:val="00EF6C22"/>
    <w:rsid w:val="00EF7256"/>
    <w:rsid w:val="00F02D59"/>
    <w:rsid w:val="00F05F01"/>
    <w:rsid w:val="00F173AB"/>
    <w:rsid w:val="00F21D3E"/>
    <w:rsid w:val="00F241C4"/>
    <w:rsid w:val="00F33FBB"/>
    <w:rsid w:val="00F409DD"/>
    <w:rsid w:val="00F412FB"/>
    <w:rsid w:val="00F4312A"/>
    <w:rsid w:val="00F44009"/>
    <w:rsid w:val="00F44878"/>
    <w:rsid w:val="00F50D72"/>
    <w:rsid w:val="00F5629A"/>
    <w:rsid w:val="00F57C0C"/>
    <w:rsid w:val="00F648B7"/>
    <w:rsid w:val="00F70BFD"/>
    <w:rsid w:val="00F7273E"/>
    <w:rsid w:val="00F80ABD"/>
    <w:rsid w:val="00F8367B"/>
    <w:rsid w:val="00F85904"/>
    <w:rsid w:val="00F90C34"/>
    <w:rsid w:val="00F933E5"/>
    <w:rsid w:val="00F955B4"/>
    <w:rsid w:val="00FA7DD7"/>
    <w:rsid w:val="00FB1548"/>
    <w:rsid w:val="00FB281F"/>
    <w:rsid w:val="00FB2E47"/>
    <w:rsid w:val="00FB3FC8"/>
    <w:rsid w:val="00FB43D5"/>
    <w:rsid w:val="00FB666A"/>
    <w:rsid w:val="00FB6C82"/>
    <w:rsid w:val="00FC09E0"/>
    <w:rsid w:val="00FC2E34"/>
    <w:rsid w:val="00FC6035"/>
    <w:rsid w:val="00FD108D"/>
    <w:rsid w:val="00FD60FF"/>
    <w:rsid w:val="00FE24B8"/>
    <w:rsid w:val="00FE401C"/>
    <w:rsid w:val="00FF126C"/>
    <w:rsid w:val="00FF5D9D"/>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5"/>
    <o:shapelayout v:ext="edit">
      <o:idmap v:ext="edit" data="1"/>
    </o:shapelayout>
  </w:shapeDefaults>
  <w:decimalSymbol w:val="."/>
  <w:listSeparator w:val=","/>
  <w14:docId w14:val="092AEA6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87191"/>
    <w:rPr>
      <w:rFonts w:asciiTheme="majorHAnsi" w:hAnsiTheme="majorHAnsi" w:cs="Times New Roman"/>
      <w:sz w:val="22"/>
    </w:rPr>
  </w:style>
  <w:style w:type="paragraph" w:styleId="Heading1">
    <w:name w:val="heading 1"/>
    <w:basedOn w:val="Normal"/>
    <w:next w:val="Normal"/>
    <w:link w:val="Heading1Char"/>
    <w:uiPriority w:val="9"/>
    <w:qFormat/>
    <w:rsid w:val="006F2706"/>
    <w:pPr>
      <w:keepNext/>
      <w:keepLines/>
      <w:spacing w:before="480"/>
      <w:outlineLvl w:val="0"/>
    </w:pPr>
    <w:rPr>
      <w:rFonts w:eastAsiaTheme="majorEastAsia" w:cstheme="majorBidi"/>
      <w:b/>
      <w:bCs/>
      <w:color w:val="365F91" w:themeColor="accent1" w:themeShade="BF"/>
      <w:sz w:val="24"/>
      <w:szCs w:val="28"/>
    </w:rPr>
  </w:style>
  <w:style w:type="paragraph" w:styleId="Heading2">
    <w:name w:val="heading 2"/>
    <w:basedOn w:val="Normal"/>
    <w:next w:val="Normal"/>
    <w:link w:val="Heading2Char"/>
    <w:uiPriority w:val="9"/>
    <w:unhideWhenUsed/>
    <w:qFormat/>
    <w:rsid w:val="00177A17"/>
    <w:pPr>
      <w:keepNext/>
      <w:keepLines/>
      <w:spacing w:before="200"/>
      <w:outlineLvl w:val="1"/>
    </w:pPr>
    <w:rPr>
      <w:rFonts w:eastAsiaTheme="majorEastAsia" w:cstheme="majorBidi"/>
      <w:bCs/>
      <w:color w:val="4F81BD" w:themeColor="accent1"/>
      <w:sz w:val="24"/>
      <w:szCs w:val="26"/>
    </w:rPr>
  </w:style>
  <w:style w:type="paragraph" w:styleId="Heading3">
    <w:name w:val="heading 3"/>
    <w:basedOn w:val="Normal"/>
    <w:link w:val="Heading3Char"/>
    <w:uiPriority w:val="9"/>
    <w:qFormat/>
    <w:rsid w:val="00177A17"/>
    <w:pPr>
      <w:spacing w:before="100" w:beforeAutospacing="1"/>
      <w:outlineLvl w:val="2"/>
    </w:pPr>
    <w:rPr>
      <w:rFonts w:eastAsia="Times New Roman"/>
      <w:bCs/>
      <w:i/>
      <w:color w:val="4F81BD" w:themeColor="accent1"/>
      <w:sz w:val="24"/>
      <w:szCs w:val="27"/>
    </w:rPr>
  </w:style>
  <w:style w:type="paragraph" w:styleId="Heading4">
    <w:name w:val="heading 4"/>
    <w:basedOn w:val="Normal"/>
    <w:link w:val="Heading4Char"/>
    <w:uiPriority w:val="9"/>
    <w:qFormat/>
    <w:rsid w:val="00EE14F1"/>
    <w:pPr>
      <w:spacing w:before="100" w:beforeAutospacing="1" w:after="100" w:afterAutospacing="1"/>
      <w:outlineLvl w:val="3"/>
    </w:pPr>
    <w:rPr>
      <w:rFonts w:ascii="Times New Roman" w:eastAsia="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70BFD"/>
    <w:pPr>
      <w:spacing w:before="100" w:beforeAutospacing="1" w:after="100" w:afterAutospacing="1"/>
    </w:pPr>
    <w:rPr>
      <w:rFonts w:ascii="Times" w:hAnsi="Times"/>
      <w:sz w:val="20"/>
      <w:szCs w:val="20"/>
    </w:rPr>
  </w:style>
  <w:style w:type="character" w:styleId="Hyperlink">
    <w:name w:val="Hyperlink"/>
    <w:basedOn w:val="DefaultParagraphFont"/>
    <w:uiPriority w:val="99"/>
    <w:unhideWhenUsed/>
    <w:rsid w:val="00F70BFD"/>
    <w:rPr>
      <w:color w:val="0000FF"/>
      <w:u w:val="single"/>
    </w:rPr>
  </w:style>
  <w:style w:type="character" w:customStyle="1" w:styleId="ptext-">
    <w:name w:val="ptext-"/>
    <w:basedOn w:val="DefaultParagraphFont"/>
    <w:rsid w:val="00A4742F"/>
  </w:style>
  <w:style w:type="character" w:customStyle="1" w:styleId="enumbell">
    <w:name w:val="enumbell"/>
    <w:basedOn w:val="DefaultParagraphFont"/>
    <w:rsid w:val="00A4742F"/>
  </w:style>
  <w:style w:type="paragraph" w:styleId="BalloonText">
    <w:name w:val="Balloon Text"/>
    <w:basedOn w:val="Normal"/>
    <w:link w:val="BalloonTextChar"/>
    <w:uiPriority w:val="99"/>
    <w:semiHidden/>
    <w:unhideWhenUsed/>
    <w:rsid w:val="003D2EA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D2EA9"/>
    <w:rPr>
      <w:rFonts w:ascii="Lucida Grande" w:hAnsi="Lucida Grande" w:cs="Lucida Grande"/>
      <w:sz w:val="18"/>
      <w:szCs w:val="18"/>
    </w:rPr>
  </w:style>
  <w:style w:type="table" w:styleId="TableGrid">
    <w:name w:val="Table Grid"/>
    <w:basedOn w:val="TableNormal"/>
    <w:uiPriority w:val="59"/>
    <w:rsid w:val="00E125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384BCB"/>
    <w:pPr>
      <w:tabs>
        <w:tab w:val="center" w:pos="4320"/>
        <w:tab w:val="right" w:pos="8640"/>
      </w:tabs>
    </w:pPr>
  </w:style>
  <w:style w:type="character" w:customStyle="1" w:styleId="FooterChar">
    <w:name w:val="Footer Char"/>
    <w:basedOn w:val="DefaultParagraphFont"/>
    <w:link w:val="Footer"/>
    <w:uiPriority w:val="99"/>
    <w:rsid w:val="00384BCB"/>
  </w:style>
  <w:style w:type="character" w:styleId="PageNumber">
    <w:name w:val="page number"/>
    <w:basedOn w:val="DefaultParagraphFont"/>
    <w:uiPriority w:val="99"/>
    <w:semiHidden/>
    <w:unhideWhenUsed/>
    <w:rsid w:val="00384BCB"/>
  </w:style>
  <w:style w:type="character" w:styleId="CommentReference">
    <w:name w:val="annotation reference"/>
    <w:basedOn w:val="DefaultParagraphFont"/>
    <w:uiPriority w:val="99"/>
    <w:semiHidden/>
    <w:unhideWhenUsed/>
    <w:rsid w:val="00F173AB"/>
    <w:rPr>
      <w:sz w:val="18"/>
      <w:szCs w:val="18"/>
    </w:rPr>
  </w:style>
  <w:style w:type="paragraph" w:styleId="CommentText">
    <w:name w:val="annotation text"/>
    <w:basedOn w:val="Normal"/>
    <w:link w:val="CommentTextChar"/>
    <w:uiPriority w:val="99"/>
    <w:semiHidden/>
    <w:unhideWhenUsed/>
    <w:rsid w:val="00F173AB"/>
  </w:style>
  <w:style w:type="character" w:customStyle="1" w:styleId="CommentTextChar">
    <w:name w:val="Comment Text Char"/>
    <w:basedOn w:val="DefaultParagraphFont"/>
    <w:link w:val="CommentText"/>
    <w:uiPriority w:val="99"/>
    <w:semiHidden/>
    <w:rsid w:val="00F173AB"/>
  </w:style>
  <w:style w:type="paragraph" w:styleId="CommentSubject">
    <w:name w:val="annotation subject"/>
    <w:basedOn w:val="CommentText"/>
    <w:next w:val="CommentText"/>
    <w:link w:val="CommentSubjectChar"/>
    <w:uiPriority w:val="99"/>
    <w:semiHidden/>
    <w:unhideWhenUsed/>
    <w:rsid w:val="00F173AB"/>
    <w:rPr>
      <w:b/>
      <w:bCs/>
      <w:sz w:val="20"/>
      <w:szCs w:val="20"/>
    </w:rPr>
  </w:style>
  <w:style w:type="character" w:customStyle="1" w:styleId="CommentSubjectChar">
    <w:name w:val="Comment Subject Char"/>
    <w:basedOn w:val="CommentTextChar"/>
    <w:link w:val="CommentSubject"/>
    <w:uiPriority w:val="99"/>
    <w:semiHidden/>
    <w:rsid w:val="00F173AB"/>
    <w:rPr>
      <w:b/>
      <w:bCs/>
      <w:sz w:val="20"/>
      <w:szCs w:val="20"/>
    </w:rPr>
  </w:style>
  <w:style w:type="paragraph" w:styleId="FootnoteText">
    <w:name w:val="footnote text"/>
    <w:basedOn w:val="Normal"/>
    <w:link w:val="FootnoteTextChar"/>
    <w:uiPriority w:val="99"/>
    <w:unhideWhenUsed/>
    <w:rsid w:val="0061482E"/>
  </w:style>
  <w:style w:type="character" w:customStyle="1" w:styleId="FootnoteTextChar">
    <w:name w:val="Footnote Text Char"/>
    <w:basedOn w:val="DefaultParagraphFont"/>
    <w:link w:val="FootnoteText"/>
    <w:uiPriority w:val="99"/>
    <w:rsid w:val="0061482E"/>
  </w:style>
  <w:style w:type="character" w:styleId="FootnoteReference">
    <w:name w:val="footnote reference"/>
    <w:basedOn w:val="DefaultParagraphFont"/>
    <w:uiPriority w:val="99"/>
    <w:unhideWhenUsed/>
    <w:rsid w:val="0061482E"/>
    <w:rPr>
      <w:vertAlign w:val="superscript"/>
    </w:rPr>
  </w:style>
  <w:style w:type="paragraph" w:styleId="ListParagraph">
    <w:name w:val="List Paragraph"/>
    <w:basedOn w:val="Normal"/>
    <w:uiPriority w:val="34"/>
    <w:qFormat/>
    <w:rsid w:val="00647323"/>
    <w:pPr>
      <w:spacing w:before="240"/>
      <w:ind w:left="432"/>
    </w:pPr>
    <w:rPr>
      <w:rFonts w:cs="Arial"/>
      <w:color w:val="000000"/>
      <w:szCs w:val="22"/>
    </w:rPr>
  </w:style>
  <w:style w:type="character" w:styleId="FollowedHyperlink">
    <w:name w:val="FollowedHyperlink"/>
    <w:basedOn w:val="DefaultParagraphFont"/>
    <w:uiPriority w:val="99"/>
    <w:semiHidden/>
    <w:unhideWhenUsed/>
    <w:rsid w:val="00180239"/>
    <w:rPr>
      <w:color w:val="800080" w:themeColor="followedHyperlink"/>
      <w:u w:val="single"/>
    </w:rPr>
  </w:style>
  <w:style w:type="character" w:customStyle="1" w:styleId="Heading3Char">
    <w:name w:val="Heading 3 Char"/>
    <w:basedOn w:val="DefaultParagraphFont"/>
    <w:link w:val="Heading3"/>
    <w:uiPriority w:val="9"/>
    <w:rsid w:val="00177A17"/>
    <w:rPr>
      <w:rFonts w:asciiTheme="majorHAnsi" w:eastAsia="Times New Roman" w:hAnsiTheme="majorHAnsi" w:cs="Times New Roman"/>
      <w:bCs/>
      <w:i/>
      <w:color w:val="4F81BD" w:themeColor="accent1"/>
      <w:szCs w:val="27"/>
    </w:rPr>
  </w:style>
  <w:style w:type="character" w:customStyle="1" w:styleId="Heading4Char">
    <w:name w:val="Heading 4 Char"/>
    <w:basedOn w:val="DefaultParagraphFont"/>
    <w:link w:val="Heading4"/>
    <w:uiPriority w:val="9"/>
    <w:rsid w:val="00EE14F1"/>
    <w:rPr>
      <w:rFonts w:ascii="Times New Roman" w:eastAsia="Times New Roman" w:hAnsi="Times New Roman" w:cs="Times New Roman"/>
      <w:b/>
      <w:bCs/>
    </w:rPr>
  </w:style>
  <w:style w:type="paragraph" w:styleId="Revision">
    <w:name w:val="Revision"/>
    <w:hidden/>
    <w:uiPriority w:val="99"/>
    <w:semiHidden/>
    <w:rsid w:val="00FB43D5"/>
  </w:style>
  <w:style w:type="character" w:customStyle="1" w:styleId="subindex">
    <w:name w:val="subindex"/>
    <w:basedOn w:val="DefaultParagraphFont"/>
    <w:rsid w:val="00047700"/>
  </w:style>
  <w:style w:type="paragraph" w:styleId="Title">
    <w:name w:val="Title"/>
    <w:basedOn w:val="Normal"/>
    <w:next w:val="Normal"/>
    <w:link w:val="TitleChar"/>
    <w:uiPriority w:val="10"/>
    <w:qFormat/>
    <w:rsid w:val="006F2706"/>
    <w:pPr>
      <w:pBdr>
        <w:bottom w:val="single" w:sz="8" w:space="4" w:color="4F81BD" w:themeColor="accent1"/>
      </w:pBdr>
      <w:spacing w:after="300"/>
      <w:contextualSpacing/>
      <w:jc w:val="center"/>
    </w:pPr>
    <w:rPr>
      <w:rFonts w:eastAsiaTheme="majorEastAsia" w:cstheme="majorBidi"/>
      <w:color w:val="17365D" w:themeColor="text2" w:themeShade="BF"/>
      <w:spacing w:val="5"/>
      <w:kern w:val="28"/>
      <w:sz w:val="32"/>
      <w:szCs w:val="52"/>
    </w:rPr>
  </w:style>
  <w:style w:type="character" w:customStyle="1" w:styleId="TitleChar">
    <w:name w:val="Title Char"/>
    <w:basedOn w:val="DefaultParagraphFont"/>
    <w:link w:val="Title"/>
    <w:uiPriority w:val="10"/>
    <w:rsid w:val="006F2706"/>
    <w:rPr>
      <w:rFonts w:asciiTheme="majorHAnsi" w:eastAsiaTheme="majorEastAsia" w:hAnsiTheme="majorHAnsi" w:cstheme="majorBidi"/>
      <w:color w:val="17365D" w:themeColor="text2" w:themeShade="BF"/>
      <w:spacing w:val="5"/>
      <w:kern w:val="28"/>
      <w:sz w:val="32"/>
      <w:szCs w:val="52"/>
    </w:rPr>
  </w:style>
  <w:style w:type="character" w:customStyle="1" w:styleId="Heading1Char">
    <w:name w:val="Heading 1 Char"/>
    <w:basedOn w:val="DefaultParagraphFont"/>
    <w:link w:val="Heading1"/>
    <w:uiPriority w:val="9"/>
    <w:rsid w:val="006F2706"/>
    <w:rPr>
      <w:rFonts w:asciiTheme="majorHAnsi" w:eastAsiaTheme="majorEastAsia" w:hAnsiTheme="majorHAnsi" w:cstheme="majorBidi"/>
      <w:b/>
      <w:bCs/>
      <w:color w:val="365F91" w:themeColor="accent1" w:themeShade="BF"/>
      <w:szCs w:val="28"/>
    </w:rPr>
  </w:style>
  <w:style w:type="character" w:customStyle="1" w:styleId="Heading2Char">
    <w:name w:val="Heading 2 Char"/>
    <w:basedOn w:val="DefaultParagraphFont"/>
    <w:link w:val="Heading2"/>
    <w:uiPriority w:val="9"/>
    <w:rsid w:val="00177A17"/>
    <w:rPr>
      <w:rFonts w:asciiTheme="majorHAnsi" w:eastAsiaTheme="majorEastAsia" w:hAnsiTheme="majorHAnsi" w:cstheme="majorBidi"/>
      <w:bCs/>
      <w:color w:val="4F81BD" w:themeColor="accent1"/>
      <w:szCs w:val="26"/>
    </w:rPr>
  </w:style>
  <w:style w:type="paragraph" w:styleId="Header">
    <w:name w:val="header"/>
    <w:basedOn w:val="Normal"/>
    <w:link w:val="HeaderChar"/>
    <w:uiPriority w:val="99"/>
    <w:unhideWhenUsed/>
    <w:rsid w:val="007A049D"/>
    <w:pPr>
      <w:tabs>
        <w:tab w:val="center" w:pos="4680"/>
        <w:tab w:val="right" w:pos="9360"/>
      </w:tabs>
    </w:pPr>
  </w:style>
  <w:style w:type="character" w:customStyle="1" w:styleId="HeaderChar">
    <w:name w:val="Header Char"/>
    <w:basedOn w:val="DefaultParagraphFont"/>
    <w:link w:val="Header"/>
    <w:uiPriority w:val="99"/>
    <w:rsid w:val="007A049D"/>
  </w:style>
  <w:style w:type="paragraph" w:customStyle="1" w:styleId="12PTAfterInd">
    <w:name w:val="12 PT After Ind"/>
    <w:basedOn w:val="Normal"/>
    <w:rsid w:val="00C67442"/>
    <w:pPr>
      <w:spacing w:after="240"/>
    </w:pPr>
    <w:rPr>
      <w:rFonts w:ascii="Times New Roman" w:eastAsia="Times" w:hAnsi="Times New Roman"/>
      <w:szCs w:val="20"/>
    </w:rPr>
  </w:style>
  <w:style w:type="paragraph" w:styleId="BodyText">
    <w:name w:val="Body Text"/>
    <w:basedOn w:val="Normal"/>
    <w:link w:val="BodyTextChar"/>
    <w:rsid w:val="008828AA"/>
    <w:rPr>
      <w:rFonts w:ascii="Times New Roman" w:eastAsia="Times New Roman" w:hAnsi="Times New Roman"/>
      <w:sz w:val="26"/>
    </w:rPr>
  </w:style>
  <w:style w:type="character" w:customStyle="1" w:styleId="BodyTextChar">
    <w:name w:val="Body Text Char"/>
    <w:basedOn w:val="DefaultParagraphFont"/>
    <w:link w:val="BodyText"/>
    <w:rsid w:val="008828AA"/>
    <w:rPr>
      <w:rFonts w:ascii="Times New Roman" w:eastAsia="Times New Roman" w:hAnsi="Times New Roman" w:cs="Times New Roman"/>
      <w:sz w:val="26"/>
    </w:rPr>
  </w:style>
  <w:style w:type="paragraph" w:styleId="BodyText2">
    <w:name w:val="Body Text 2"/>
    <w:basedOn w:val="Normal"/>
    <w:link w:val="BodyText2Char"/>
    <w:uiPriority w:val="99"/>
    <w:semiHidden/>
    <w:unhideWhenUsed/>
    <w:rsid w:val="008828AA"/>
    <w:pPr>
      <w:spacing w:after="120" w:line="480" w:lineRule="auto"/>
    </w:pPr>
    <w:rPr>
      <w:rFonts w:eastAsiaTheme="minorHAnsi"/>
      <w:szCs w:val="22"/>
    </w:rPr>
  </w:style>
  <w:style w:type="character" w:customStyle="1" w:styleId="BodyText2Char">
    <w:name w:val="Body Text 2 Char"/>
    <w:basedOn w:val="DefaultParagraphFont"/>
    <w:link w:val="BodyText2"/>
    <w:uiPriority w:val="99"/>
    <w:semiHidden/>
    <w:rsid w:val="008828AA"/>
    <w:rPr>
      <w:rFonts w:eastAsiaTheme="minorHAnsi"/>
      <w:sz w:val="22"/>
      <w:szCs w:val="22"/>
    </w:rPr>
  </w:style>
  <w:style w:type="paragraph" w:customStyle="1" w:styleId="InsideAddressName">
    <w:name w:val="Inside Address Name"/>
    <w:basedOn w:val="Normal"/>
    <w:rsid w:val="008828AA"/>
    <w:pPr>
      <w:spacing w:after="200"/>
    </w:pPr>
    <w:rPr>
      <w:lang w:eastAsia="ja-JP"/>
    </w:rPr>
  </w:style>
  <w:style w:type="paragraph" w:customStyle="1" w:styleId="InsideAddress">
    <w:name w:val="Inside Address"/>
    <w:basedOn w:val="Normal"/>
    <w:rsid w:val="008828AA"/>
    <w:pPr>
      <w:spacing w:after="200"/>
    </w:pPr>
    <w:rPr>
      <w:lang w:eastAsia="ja-JP"/>
    </w:rPr>
  </w:style>
  <w:style w:type="paragraph" w:customStyle="1" w:styleId="P1">
    <w:name w:val="P1"/>
    <w:basedOn w:val="Normal"/>
    <w:uiPriority w:val="99"/>
    <w:rsid w:val="008828AA"/>
    <w:pPr>
      <w:widowControl w:val="0"/>
      <w:suppressAutoHyphens/>
      <w:autoSpaceDE w:val="0"/>
      <w:autoSpaceDN w:val="0"/>
      <w:adjustRightInd w:val="0"/>
      <w:spacing w:line="288" w:lineRule="auto"/>
      <w:textAlignment w:val="center"/>
    </w:pPr>
    <w:rPr>
      <w:rFonts w:ascii="MyriadPro-Regular" w:hAnsi="MyriadPro-Regular" w:cs="MyriadPro-Regular"/>
      <w:color w:val="406D9F"/>
    </w:rPr>
  </w:style>
  <w:style w:type="character" w:styleId="Emphasis">
    <w:name w:val="Emphasis"/>
    <w:basedOn w:val="DefaultParagraphFont"/>
    <w:uiPriority w:val="20"/>
    <w:qFormat/>
    <w:rsid w:val="00E274A7"/>
    <w:rPr>
      <w:i/>
      <w:iCs/>
    </w:rPr>
  </w:style>
  <w:style w:type="paragraph" w:customStyle="1" w:styleId="ListParagraph2">
    <w:name w:val="List Paragraph2"/>
    <w:basedOn w:val="ListParagraph"/>
    <w:qFormat/>
    <w:rsid w:val="00647323"/>
    <w:pPr>
      <w:numPr>
        <w:numId w:val="1"/>
      </w:numPr>
      <w:spacing w:before="0"/>
    </w:pPr>
  </w:style>
  <w:style w:type="paragraph" w:customStyle="1" w:styleId="ListParagraph3">
    <w:name w:val="List Paragraph3"/>
    <w:basedOn w:val="ListParagraph2"/>
    <w:qFormat/>
    <w:rsid w:val="003F10C7"/>
    <w:pPr>
      <w:ind w:left="1800"/>
    </w:pPr>
    <w:rPr>
      <w:rFonts w:eastAsia="Times New Roman"/>
    </w:rPr>
  </w:style>
  <w:style w:type="paragraph" w:customStyle="1" w:styleId="ListParagraph4">
    <w:name w:val="List Paragraph4"/>
    <w:basedOn w:val="ListParagraph3"/>
    <w:qFormat/>
    <w:rsid w:val="00F409DD"/>
    <w:pPr>
      <w:ind w:left="2520"/>
    </w:pPr>
  </w:style>
  <w:style w:type="paragraph" w:styleId="DocumentMap">
    <w:name w:val="Document Map"/>
    <w:basedOn w:val="Normal"/>
    <w:link w:val="DocumentMapChar"/>
    <w:uiPriority w:val="99"/>
    <w:semiHidden/>
    <w:unhideWhenUsed/>
    <w:rsid w:val="008F0F10"/>
    <w:rPr>
      <w:rFonts w:ascii="Times New Roman" w:hAnsi="Times New Roman"/>
      <w:sz w:val="24"/>
    </w:rPr>
  </w:style>
  <w:style w:type="character" w:customStyle="1" w:styleId="DocumentMapChar">
    <w:name w:val="Document Map Char"/>
    <w:basedOn w:val="DefaultParagraphFont"/>
    <w:link w:val="DocumentMap"/>
    <w:uiPriority w:val="99"/>
    <w:semiHidden/>
    <w:rsid w:val="008F0F10"/>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3277">
      <w:bodyDiv w:val="1"/>
      <w:marLeft w:val="0"/>
      <w:marRight w:val="0"/>
      <w:marTop w:val="0"/>
      <w:marBottom w:val="0"/>
      <w:divBdr>
        <w:top w:val="none" w:sz="0" w:space="0" w:color="auto"/>
        <w:left w:val="none" w:sz="0" w:space="0" w:color="auto"/>
        <w:bottom w:val="none" w:sz="0" w:space="0" w:color="auto"/>
        <w:right w:val="none" w:sz="0" w:space="0" w:color="auto"/>
      </w:divBdr>
    </w:div>
    <w:div w:id="39794112">
      <w:bodyDiv w:val="1"/>
      <w:marLeft w:val="0"/>
      <w:marRight w:val="0"/>
      <w:marTop w:val="0"/>
      <w:marBottom w:val="0"/>
      <w:divBdr>
        <w:top w:val="none" w:sz="0" w:space="0" w:color="auto"/>
        <w:left w:val="none" w:sz="0" w:space="0" w:color="auto"/>
        <w:bottom w:val="none" w:sz="0" w:space="0" w:color="auto"/>
        <w:right w:val="none" w:sz="0" w:space="0" w:color="auto"/>
      </w:divBdr>
    </w:div>
    <w:div w:id="85730541">
      <w:bodyDiv w:val="1"/>
      <w:marLeft w:val="0"/>
      <w:marRight w:val="0"/>
      <w:marTop w:val="0"/>
      <w:marBottom w:val="0"/>
      <w:divBdr>
        <w:top w:val="none" w:sz="0" w:space="0" w:color="auto"/>
        <w:left w:val="none" w:sz="0" w:space="0" w:color="auto"/>
        <w:bottom w:val="none" w:sz="0" w:space="0" w:color="auto"/>
        <w:right w:val="none" w:sz="0" w:space="0" w:color="auto"/>
      </w:divBdr>
    </w:div>
    <w:div w:id="87429367">
      <w:bodyDiv w:val="1"/>
      <w:marLeft w:val="0"/>
      <w:marRight w:val="0"/>
      <w:marTop w:val="0"/>
      <w:marBottom w:val="0"/>
      <w:divBdr>
        <w:top w:val="none" w:sz="0" w:space="0" w:color="auto"/>
        <w:left w:val="none" w:sz="0" w:space="0" w:color="auto"/>
        <w:bottom w:val="none" w:sz="0" w:space="0" w:color="auto"/>
        <w:right w:val="none" w:sz="0" w:space="0" w:color="auto"/>
      </w:divBdr>
    </w:div>
    <w:div w:id="111946331">
      <w:bodyDiv w:val="1"/>
      <w:marLeft w:val="0"/>
      <w:marRight w:val="0"/>
      <w:marTop w:val="0"/>
      <w:marBottom w:val="0"/>
      <w:divBdr>
        <w:top w:val="none" w:sz="0" w:space="0" w:color="auto"/>
        <w:left w:val="none" w:sz="0" w:space="0" w:color="auto"/>
        <w:bottom w:val="none" w:sz="0" w:space="0" w:color="auto"/>
        <w:right w:val="none" w:sz="0" w:space="0" w:color="auto"/>
      </w:divBdr>
    </w:div>
    <w:div w:id="136654293">
      <w:bodyDiv w:val="1"/>
      <w:marLeft w:val="0"/>
      <w:marRight w:val="0"/>
      <w:marTop w:val="0"/>
      <w:marBottom w:val="0"/>
      <w:divBdr>
        <w:top w:val="none" w:sz="0" w:space="0" w:color="auto"/>
        <w:left w:val="none" w:sz="0" w:space="0" w:color="auto"/>
        <w:bottom w:val="none" w:sz="0" w:space="0" w:color="auto"/>
        <w:right w:val="none" w:sz="0" w:space="0" w:color="auto"/>
      </w:divBdr>
    </w:div>
    <w:div w:id="172377549">
      <w:bodyDiv w:val="1"/>
      <w:marLeft w:val="0"/>
      <w:marRight w:val="0"/>
      <w:marTop w:val="0"/>
      <w:marBottom w:val="0"/>
      <w:divBdr>
        <w:top w:val="none" w:sz="0" w:space="0" w:color="auto"/>
        <w:left w:val="none" w:sz="0" w:space="0" w:color="auto"/>
        <w:bottom w:val="none" w:sz="0" w:space="0" w:color="auto"/>
        <w:right w:val="none" w:sz="0" w:space="0" w:color="auto"/>
      </w:divBdr>
    </w:div>
    <w:div w:id="221721460">
      <w:bodyDiv w:val="1"/>
      <w:marLeft w:val="0"/>
      <w:marRight w:val="0"/>
      <w:marTop w:val="0"/>
      <w:marBottom w:val="0"/>
      <w:divBdr>
        <w:top w:val="none" w:sz="0" w:space="0" w:color="auto"/>
        <w:left w:val="none" w:sz="0" w:space="0" w:color="auto"/>
        <w:bottom w:val="none" w:sz="0" w:space="0" w:color="auto"/>
        <w:right w:val="none" w:sz="0" w:space="0" w:color="auto"/>
      </w:divBdr>
    </w:div>
    <w:div w:id="237204994">
      <w:bodyDiv w:val="1"/>
      <w:marLeft w:val="0"/>
      <w:marRight w:val="0"/>
      <w:marTop w:val="0"/>
      <w:marBottom w:val="0"/>
      <w:divBdr>
        <w:top w:val="none" w:sz="0" w:space="0" w:color="auto"/>
        <w:left w:val="none" w:sz="0" w:space="0" w:color="auto"/>
        <w:bottom w:val="none" w:sz="0" w:space="0" w:color="auto"/>
        <w:right w:val="none" w:sz="0" w:space="0" w:color="auto"/>
      </w:divBdr>
    </w:div>
    <w:div w:id="265844574">
      <w:bodyDiv w:val="1"/>
      <w:marLeft w:val="0"/>
      <w:marRight w:val="0"/>
      <w:marTop w:val="0"/>
      <w:marBottom w:val="0"/>
      <w:divBdr>
        <w:top w:val="none" w:sz="0" w:space="0" w:color="auto"/>
        <w:left w:val="none" w:sz="0" w:space="0" w:color="auto"/>
        <w:bottom w:val="none" w:sz="0" w:space="0" w:color="auto"/>
        <w:right w:val="none" w:sz="0" w:space="0" w:color="auto"/>
      </w:divBdr>
      <w:divsChild>
        <w:div w:id="2064600063">
          <w:marLeft w:val="0"/>
          <w:marRight w:val="0"/>
          <w:marTop w:val="0"/>
          <w:marBottom w:val="0"/>
          <w:divBdr>
            <w:top w:val="none" w:sz="0" w:space="0" w:color="auto"/>
            <w:left w:val="none" w:sz="0" w:space="0" w:color="auto"/>
            <w:bottom w:val="none" w:sz="0" w:space="0" w:color="auto"/>
            <w:right w:val="none" w:sz="0" w:space="0" w:color="auto"/>
          </w:divBdr>
          <w:divsChild>
            <w:div w:id="840464936">
              <w:marLeft w:val="0"/>
              <w:marRight w:val="0"/>
              <w:marTop w:val="0"/>
              <w:marBottom w:val="0"/>
              <w:divBdr>
                <w:top w:val="none" w:sz="0" w:space="0" w:color="auto"/>
                <w:left w:val="none" w:sz="0" w:space="0" w:color="auto"/>
                <w:bottom w:val="none" w:sz="0" w:space="0" w:color="auto"/>
                <w:right w:val="none" w:sz="0" w:space="0" w:color="auto"/>
              </w:divBdr>
              <w:divsChild>
                <w:div w:id="1949000952">
                  <w:marLeft w:val="0"/>
                  <w:marRight w:val="0"/>
                  <w:marTop w:val="0"/>
                  <w:marBottom w:val="0"/>
                  <w:divBdr>
                    <w:top w:val="none" w:sz="0" w:space="0" w:color="auto"/>
                    <w:left w:val="none" w:sz="0" w:space="0" w:color="auto"/>
                    <w:bottom w:val="none" w:sz="0" w:space="0" w:color="auto"/>
                    <w:right w:val="none" w:sz="0" w:space="0" w:color="auto"/>
                  </w:divBdr>
                  <w:divsChild>
                    <w:div w:id="103935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6057080">
      <w:bodyDiv w:val="1"/>
      <w:marLeft w:val="0"/>
      <w:marRight w:val="0"/>
      <w:marTop w:val="0"/>
      <w:marBottom w:val="0"/>
      <w:divBdr>
        <w:top w:val="none" w:sz="0" w:space="0" w:color="auto"/>
        <w:left w:val="none" w:sz="0" w:space="0" w:color="auto"/>
        <w:bottom w:val="none" w:sz="0" w:space="0" w:color="auto"/>
        <w:right w:val="none" w:sz="0" w:space="0" w:color="auto"/>
      </w:divBdr>
    </w:div>
    <w:div w:id="359937725">
      <w:bodyDiv w:val="1"/>
      <w:marLeft w:val="0"/>
      <w:marRight w:val="0"/>
      <w:marTop w:val="0"/>
      <w:marBottom w:val="0"/>
      <w:divBdr>
        <w:top w:val="none" w:sz="0" w:space="0" w:color="auto"/>
        <w:left w:val="none" w:sz="0" w:space="0" w:color="auto"/>
        <w:bottom w:val="none" w:sz="0" w:space="0" w:color="auto"/>
        <w:right w:val="none" w:sz="0" w:space="0" w:color="auto"/>
      </w:divBdr>
    </w:div>
    <w:div w:id="379474857">
      <w:bodyDiv w:val="1"/>
      <w:marLeft w:val="0"/>
      <w:marRight w:val="0"/>
      <w:marTop w:val="0"/>
      <w:marBottom w:val="0"/>
      <w:divBdr>
        <w:top w:val="none" w:sz="0" w:space="0" w:color="auto"/>
        <w:left w:val="none" w:sz="0" w:space="0" w:color="auto"/>
        <w:bottom w:val="none" w:sz="0" w:space="0" w:color="auto"/>
        <w:right w:val="none" w:sz="0" w:space="0" w:color="auto"/>
      </w:divBdr>
    </w:div>
    <w:div w:id="388267001">
      <w:bodyDiv w:val="1"/>
      <w:marLeft w:val="0"/>
      <w:marRight w:val="0"/>
      <w:marTop w:val="0"/>
      <w:marBottom w:val="0"/>
      <w:divBdr>
        <w:top w:val="none" w:sz="0" w:space="0" w:color="auto"/>
        <w:left w:val="none" w:sz="0" w:space="0" w:color="auto"/>
        <w:bottom w:val="none" w:sz="0" w:space="0" w:color="auto"/>
        <w:right w:val="none" w:sz="0" w:space="0" w:color="auto"/>
      </w:divBdr>
    </w:div>
    <w:div w:id="394087345">
      <w:bodyDiv w:val="1"/>
      <w:marLeft w:val="0"/>
      <w:marRight w:val="0"/>
      <w:marTop w:val="0"/>
      <w:marBottom w:val="0"/>
      <w:divBdr>
        <w:top w:val="none" w:sz="0" w:space="0" w:color="auto"/>
        <w:left w:val="none" w:sz="0" w:space="0" w:color="auto"/>
        <w:bottom w:val="none" w:sz="0" w:space="0" w:color="auto"/>
        <w:right w:val="none" w:sz="0" w:space="0" w:color="auto"/>
      </w:divBdr>
      <w:divsChild>
        <w:div w:id="471559942">
          <w:marLeft w:val="547"/>
          <w:marRight w:val="0"/>
          <w:marTop w:val="346"/>
          <w:marBottom w:val="0"/>
          <w:divBdr>
            <w:top w:val="none" w:sz="0" w:space="0" w:color="auto"/>
            <w:left w:val="none" w:sz="0" w:space="0" w:color="auto"/>
            <w:bottom w:val="none" w:sz="0" w:space="0" w:color="auto"/>
            <w:right w:val="none" w:sz="0" w:space="0" w:color="auto"/>
          </w:divBdr>
        </w:div>
        <w:div w:id="2073841824">
          <w:marLeft w:val="547"/>
          <w:marRight w:val="0"/>
          <w:marTop w:val="346"/>
          <w:marBottom w:val="0"/>
          <w:divBdr>
            <w:top w:val="none" w:sz="0" w:space="0" w:color="auto"/>
            <w:left w:val="none" w:sz="0" w:space="0" w:color="auto"/>
            <w:bottom w:val="none" w:sz="0" w:space="0" w:color="auto"/>
            <w:right w:val="none" w:sz="0" w:space="0" w:color="auto"/>
          </w:divBdr>
        </w:div>
        <w:div w:id="2144274146">
          <w:marLeft w:val="547"/>
          <w:marRight w:val="0"/>
          <w:marTop w:val="346"/>
          <w:marBottom w:val="0"/>
          <w:divBdr>
            <w:top w:val="none" w:sz="0" w:space="0" w:color="auto"/>
            <w:left w:val="none" w:sz="0" w:space="0" w:color="auto"/>
            <w:bottom w:val="none" w:sz="0" w:space="0" w:color="auto"/>
            <w:right w:val="none" w:sz="0" w:space="0" w:color="auto"/>
          </w:divBdr>
        </w:div>
        <w:div w:id="1902253889">
          <w:marLeft w:val="547"/>
          <w:marRight w:val="0"/>
          <w:marTop w:val="346"/>
          <w:marBottom w:val="0"/>
          <w:divBdr>
            <w:top w:val="none" w:sz="0" w:space="0" w:color="auto"/>
            <w:left w:val="none" w:sz="0" w:space="0" w:color="auto"/>
            <w:bottom w:val="none" w:sz="0" w:space="0" w:color="auto"/>
            <w:right w:val="none" w:sz="0" w:space="0" w:color="auto"/>
          </w:divBdr>
        </w:div>
        <w:div w:id="1669863138">
          <w:marLeft w:val="547"/>
          <w:marRight w:val="0"/>
          <w:marTop w:val="346"/>
          <w:marBottom w:val="0"/>
          <w:divBdr>
            <w:top w:val="none" w:sz="0" w:space="0" w:color="auto"/>
            <w:left w:val="none" w:sz="0" w:space="0" w:color="auto"/>
            <w:bottom w:val="none" w:sz="0" w:space="0" w:color="auto"/>
            <w:right w:val="none" w:sz="0" w:space="0" w:color="auto"/>
          </w:divBdr>
        </w:div>
        <w:div w:id="1111321066">
          <w:marLeft w:val="547"/>
          <w:marRight w:val="0"/>
          <w:marTop w:val="346"/>
          <w:marBottom w:val="0"/>
          <w:divBdr>
            <w:top w:val="none" w:sz="0" w:space="0" w:color="auto"/>
            <w:left w:val="none" w:sz="0" w:space="0" w:color="auto"/>
            <w:bottom w:val="none" w:sz="0" w:space="0" w:color="auto"/>
            <w:right w:val="none" w:sz="0" w:space="0" w:color="auto"/>
          </w:divBdr>
        </w:div>
        <w:div w:id="1072973279">
          <w:marLeft w:val="547"/>
          <w:marRight w:val="0"/>
          <w:marTop w:val="346"/>
          <w:marBottom w:val="0"/>
          <w:divBdr>
            <w:top w:val="none" w:sz="0" w:space="0" w:color="auto"/>
            <w:left w:val="none" w:sz="0" w:space="0" w:color="auto"/>
            <w:bottom w:val="none" w:sz="0" w:space="0" w:color="auto"/>
            <w:right w:val="none" w:sz="0" w:space="0" w:color="auto"/>
          </w:divBdr>
        </w:div>
      </w:divsChild>
    </w:div>
    <w:div w:id="431248534">
      <w:bodyDiv w:val="1"/>
      <w:marLeft w:val="0"/>
      <w:marRight w:val="0"/>
      <w:marTop w:val="0"/>
      <w:marBottom w:val="0"/>
      <w:divBdr>
        <w:top w:val="none" w:sz="0" w:space="0" w:color="auto"/>
        <w:left w:val="none" w:sz="0" w:space="0" w:color="auto"/>
        <w:bottom w:val="none" w:sz="0" w:space="0" w:color="auto"/>
        <w:right w:val="none" w:sz="0" w:space="0" w:color="auto"/>
      </w:divBdr>
    </w:div>
    <w:div w:id="439421574">
      <w:bodyDiv w:val="1"/>
      <w:marLeft w:val="0"/>
      <w:marRight w:val="0"/>
      <w:marTop w:val="0"/>
      <w:marBottom w:val="0"/>
      <w:divBdr>
        <w:top w:val="none" w:sz="0" w:space="0" w:color="auto"/>
        <w:left w:val="none" w:sz="0" w:space="0" w:color="auto"/>
        <w:bottom w:val="none" w:sz="0" w:space="0" w:color="auto"/>
        <w:right w:val="none" w:sz="0" w:space="0" w:color="auto"/>
      </w:divBdr>
    </w:div>
    <w:div w:id="472790774">
      <w:bodyDiv w:val="1"/>
      <w:marLeft w:val="0"/>
      <w:marRight w:val="0"/>
      <w:marTop w:val="0"/>
      <w:marBottom w:val="0"/>
      <w:divBdr>
        <w:top w:val="none" w:sz="0" w:space="0" w:color="auto"/>
        <w:left w:val="none" w:sz="0" w:space="0" w:color="auto"/>
        <w:bottom w:val="none" w:sz="0" w:space="0" w:color="auto"/>
        <w:right w:val="none" w:sz="0" w:space="0" w:color="auto"/>
      </w:divBdr>
      <w:divsChild>
        <w:div w:id="1908803610">
          <w:marLeft w:val="547"/>
          <w:marRight w:val="0"/>
          <w:marTop w:val="96"/>
          <w:marBottom w:val="0"/>
          <w:divBdr>
            <w:top w:val="none" w:sz="0" w:space="0" w:color="auto"/>
            <w:left w:val="none" w:sz="0" w:space="0" w:color="auto"/>
            <w:bottom w:val="none" w:sz="0" w:space="0" w:color="auto"/>
            <w:right w:val="none" w:sz="0" w:space="0" w:color="auto"/>
          </w:divBdr>
        </w:div>
        <w:div w:id="1788740946">
          <w:marLeft w:val="547"/>
          <w:marRight w:val="0"/>
          <w:marTop w:val="96"/>
          <w:marBottom w:val="0"/>
          <w:divBdr>
            <w:top w:val="none" w:sz="0" w:space="0" w:color="auto"/>
            <w:left w:val="none" w:sz="0" w:space="0" w:color="auto"/>
            <w:bottom w:val="none" w:sz="0" w:space="0" w:color="auto"/>
            <w:right w:val="none" w:sz="0" w:space="0" w:color="auto"/>
          </w:divBdr>
        </w:div>
      </w:divsChild>
    </w:div>
    <w:div w:id="475340261">
      <w:bodyDiv w:val="1"/>
      <w:marLeft w:val="0"/>
      <w:marRight w:val="0"/>
      <w:marTop w:val="0"/>
      <w:marBottom w:val="0"/>
      <w:divBdr>
        <w:top w:val="none" w:sz="0" w:space="0" w:color="auto"/>
        <w:left w:val="none" w:sz="0" w:space="0" w:color="auto"/>
        <w:bottom w:val="none" w:sz="0" w:space="0" w:color="auto"/>
        <w:right w:val="none" w:sz="0" w:space="0" w:color="auto"/>
      </w:divBdr>
    </w:div>
    <w:div w:id="499737289">
      <w:bodyDiv w:val="1"/>
      <w:marLeft w:val="0"/>
      <w:marRight w:val="0"/>
      <w:marTop w:val="0"/>
      <w:marBottom w:val="0"/>
      <w:divBdr>
        <w:top w:val="none" w:sz="0" w:space="0" w:color="auto"/>
        <w:left w:val="none" w:sz="0" w:space="0" w:color="auto"/>
        <w:bottom w:val="none" w:sz="0" w:space="0" w:color="auto"/>
        <w:right w:val="none" w:sz="0" w:space="0" w:color="auto"/>
      </w:divBdr>
    </w:div>
    <w:div w:id="534850783">
      <w:bodyDiv w:val="1"/>
      <w:marLeft w:val="0"/>
      <w:marRight w:val="0"/>
      <w:marTop w:val="0"/>
      <w:marBottom w:val="0"/>
      <w:divBdr>
        <w:top w:val="none" w:sz="0" w:space="0" w:color="auto"/>
        <w:left w:val="none" w:sz="0" w:space="0" w:color="auto"/>
        <w:bottom w:val="none" w:sz="0" w:space="0" w:color="auto"/>
        <w:right w:val="none" w:sz="0" w:space="0" w:color="auto"/>
      </w:divBdr>
    </w:div>
    <w:div w:id="548883048">
      <w:bodyDiv w:val="1"/>
      <w:marLeft w:val="0"/>
      <w:marRight w:val="0"/>
      <w:marTop w:val="0"/>
      <w:marBottom w:val="0"/>
      <w:divBdr>
        <w:top w:val="none" w:sz="0" w:space="0" w:color="auto"/>
        <w:left w:val="none" w:sz="0" w:space="0" w:color="auto"/>
        <w:bottom w:val="none" w:sz="0" w:space="0" w:color="auto"/>
        <w:right w:val="none" w:sz="0" w:space="0" w:color="auto"/>
      </w:divBdr>
    </w:div>
    <w:div w:id="555436889">
      <w:bodyDiv w:val="1"/>
      <w:marLeft w:val="0"/>
      <w:marRight w:val="0"/>
      <w:marTop w:val="0"/>
      <w:marBottom w:val="0"/>
      <w:divBdr>
        <w:top w:val="none" w:sz="0" w:space="0" w:color="auto"/>
        <w:left w:val="none" w:sz="0" w:space="0" w:color="auto"/>
        <w:bottom w:val="none" w:sz="0" w:space="0" w:color="auto"/>
        <w:right w:val="none" w:sz="0" w:space="0" w:color="auto"/>
      </w:divBdr>
    </w:div>
    <w:div w:id="560754211">
      <w:bodyDiv w:val="1"/>
      <w:marLeft w:val="0"/>
      <w:marRight w:val="0"/>
      <w:marTop w:val="0"/>
      <w:marBottom w:val="0"/>
      <w:divBdr>
        <w:top w:val="none" w:sz="0" w:space="0" w:color="auto"/>
        <w:left w:val="none" w:sz="0" w:space="0" w:color="auto"/>
        <w:bottom w:val="none" w:sz="0" w:space="0" w:color="auto"/>
        <w:right w:val="none" w:sz="0" w:space="0" w:color="auto"/>
      </w:divBdr>
      <w:divsChild>
        <w:div w:id="195045186">
          <w:marLeft w:val="0"/>
          <w:marRight w:val="0"/>
          <w:marTop w:val="0"/>
          <w:marBottom w:val="0"/>
          <w:divBdr>
            <w:top w:val="none" w:sz="0" w:space="0" w:color="auto"/>
            <w:left w:val="none" w:sz="0" w:space="0" w:color="auto"/>
            <w:bottom w:val="none" w:sz="0" w:space="0" w:color="auto"/>
            <w:right w:val="none" w:sz="0" w:space="0" w:color="auto"/>
          </w:divBdr>
        </w:div>
      </w:divsChild>
    </w:div>
    <w:div w:id="616060065">
      <w:bodyDiv w:val="1"/>
      <w:marLeft w:val="0"/>
      <w:marRight w:val="0"/>
      <w:marTop w:val="0"/>
      <w:marBottom w:val="0"/>
      <w:divBdr>
        <w:top w:val="none" w:sz="0" w:space="0" w:color="auto"/>
        <w:left w:val="none" w:sz="0" w:space="0" w:color="auto"/>
        <w:bottom w:val="none" w:sz="0" w:space="0" w:color="auto"/>
        <w:right w:val="none" w:sz="0" w:space="0" w:color="auto"/>
      </w:divBdr>
    </w:div>
    <w:div w:id="623467031">
      <w:bodyDiv w:val="1"/>
      <w:marLeft w:val="0"/>
      <w:marRight w:val="0"/>
      <w:marTop w:val="0"/>
      <w:marBottom w:val="0"/>
      <w:divBdr>
        <w:top w:val="none" w:sz="0" w:space="0" w:color="auto"/>
        <w:left w:val="none" w:sz="0" w:space="0" w:color="auto"/>
        <w:bottom w:val="none" w:sz="0" w:space="0" w:color="auto"/>
        <w:right w:val="none" w:sz="0" w:space="0" w:color="auto"/>
      </w:divBdr>
    </w:div>
    <w:div w:id="626592343">
      <w:bodyDiv w:val="1"/>
      <w:marLeft w:val="0"/>
      <w:marRight w:val="0"/>
      <w:marTop w:val="0"/>
      <w:marBottom w:val="0"/>
      <w:divBdr>
        <w:top w:val="none" w:sz="0" w:space="0" w:color="auto"/>
        <w:left w:val="none" w:sz="0" w:space="0" w:color="auto"/>
        <w:bottom w:val="none" w:sz="0" w:space="0" w:color="auto"/>
        <w:right w:val="none" w:sz="0" w:space="0" w:color="auto"/>
      </w:divBdr>
    </w:div>
    <w:div w:id="631595314">
      <w:bodyDiv w:val="1"/>
      <w:marLeft w:val="0"/>
      <w:marRight w:val="0"/>
      <w:marTop w:val="0"/>
      <w:marBottom w:val="0"/>
      <w:divBdr>
        <w:top w:val="none" w:sz="0" w:space="0" w:color="auto"/>
        <w:left w:val="none" w:sz="0" w:space="0" w:color="auto"/>
        <w:bottom w:val="none" w:sz="0" w:space="0" w:color="auto"/>
        <w:right w:val="none" w:sz="0" w:space="0" w:color="auto"/>
      </w:divBdr>
    </w:div>
    <w:div w:id="651251694">
      <w:bodyDiv w:val="1"/>
      <w:marLeft w:val="0"/>
      <w:marRight w:val="0"/>
      <w:marTop w:val="0"/>
      <w:marBottom w:val="0"/>
      <w:divBdr>
        <w:top w:val="none" w:sz="0" w:space="0" w:color="auto"/>
        <w:left w:val="none" w:sz="0" w:space="0" w:color="auto"/>
        <w:bottom w:val="none" w:sz="0" w:space="0" w:color="auto"/>
        <w:right w:val="none" w:sz="0" w:space="0" w:color="auto"/>
      </w:divBdr>
    </w:div>
    <w:div w:id="659891526">
      <w:bodyDiv w:val="1"/>
      <w:marLeft w:val="0"/>
      <w:marRight w:val="0"/>
      <w:marTop w:val="0"/>
      <w:marBottom w:val="0"/>
      <w:divBdr>
        <w:top w:val="none" w:sz="0" w:space="0" w:color="auto"/>
        <w:left w:val="none" w:sz="0" w:space="0" w:color="auto"/>
        <w:bottom w:val="none" w:sz="0" w:space="0" w:color="auto"/>
        <w:right w:val="none" w:sz="0" w:space="0" w:color="auto"/>
      </w:divBdr>
    </w:div>
    <w:div w:id="668095987">
      <w:bodyDiv w:val="1"/>
      <w:marLeft w:val="0"/>
      <w:marRight w:val="0"/>
      <w:marTop w:val="0"/>
      <w:marBottom w:val="0"/>
      <w:divBdr>
        <w:top w:val="none" w:sz="0" w:space="0" w:color="auto"/>
        <w:left w:val="none" w:sz="0" w:space="0" w:color="auto"/>
        <w:bottom w:val="none" w:sz="0" w:space="0" w:color="auto"/>
        <w:right w:val="none" w:sz="0" w:space="0" w:color="auto"/>
      </w:divBdr>
      <w:divsChild>
        <w:div w:id="556547440">
          <w:marLeft w:val="1253"/>
          <w:marRight w:val="0"/>
          <w:marTop w:val="160"/>
          <w:marBottom w:val="0"/>
          <w:divBdr>
            <w:top w:val="none" w:sz="0" w:space="0" w:color="auto"/>
            <w:left w:val="none" w:sz="0" w:space="0" w:color="auto"/>
            <w:bottom w:val="none" w:sz="0" w:space="0" w:color="auto"/>
            <w:right w:val="none" w:sz="0" w:space="0" w:color="auto"/>
          </w:divBdr>
        </w:div>
        <w:div w:id="659230845">
          <w:marLeft w:val="1253"/>
          <w:marRight w:val="0"/>
          <w:marTop w:val="160"/>
          <w:marBottom w:val="0"/>
          <w:divBdr>
            <w:top w:val="none" w:sz="0" w:space="0" w:color="auto"/>
            <w:left w:val="none" w:sz="0" w:space="0" w:color="auto"/>
            <w:bottom w:val="none" w:sz="0" w:space="0" w:color="auto"/>
            <w:right w:val="none" w:sz="0" w:space="0" w:color="auto"/>
          </w:divBdr>
        </w:div>
      </w:divsChild>
    </w:div>
    <w:div w:id="689916343">
      <w:bodyDiv w:val="1"/>
      <w:marLeft w:val="0"/>
      <w:marRight w:val="0"/>
      <w:marTop w:val="0"/>
      <w:marBottom w:val="0"/>
      <w:divBdr>
        <w:top w:val="none" w:sz="0" w:space="0" w:color="auto"/>
        <w:left w:val="none" w:sz="0" w:space="0" w:color="auto"/>
        <w:bottom w:val="none" w:sz="0" w:space="0" w:color="auto"/>
        <w:right w:val="none" w:sz="0" w:space="0" w:color="auto"/>
      </w:divBdr>
    </w:div>
    <w:div w:id="726875945">
      <w:bodyDiv w:val="1"/>
      <w:marLeft w:val="0"/>
      <w:marRight w:val="0"/>
      <w:marTop w:val="0"/>
      <w:marBottom w:val="0"/>
      <w:divBdr>
        <w:top w:val="none" w:sz="0" w:space="0" w:color="auto"/>
        <w:left w:val="none" w:sz="0" w:space="0" w:color="auto"/>
        <w:bottom w:val="none" w:sz="0" w:space="0" w:color="auto"/>
        <w:right w:val="none" w:sz="0" w:space="0" w:color="auto"/>
      </w:divBdr>
    </w:div>
    <w:div w:id="731805547">
      <w:bodyDiv w:val="1"/>
      <w:marLeft w:val="0"/>
      <w:marRight w:val="0"/>
      <w:marTop w:val="0"/>
      <w:marBottom w:val="0"/>
      <w:divBdr>
        <w:top w:val="none" w:sz="0" w:space="0" w:color="auto"/>
        <w:left w:val="none" w:sz="0" w:space="0" w:color="auto"/>
        <w:bottom w:val="none" w:sz="0" w:space="0" w:color="auto"/>
        <w:right w:val="none" w:sz="0" w:space="0" w:color="auto"/>
      </w:divBdr>
    </w:div>
    <w:div w:id="737944513">
      <w:bodyDiv w:val="1"/>
      <w:marLeft w:val="0"/>
      <w:marRight w:val="0"/>
      <w:marTop w:val="0"/>
      <w:marBottom w:val="0"/>
      <w:divBdr>
        <w:top w:val="none" w:sz="0" w:space="0" w:color="auto"/>
        <w:left w:val="none" w:sz="0" w:space="0" w:color="auto"/>
        <w:bottom w:val="none" w:sz="0" w:space="0" w:color="auto"/>
        <w:right w:val="none" w:sz="0" w:space="0" w:color="auto"/>
      </w:divBdr>
    </w:div>
    <w:div w:id="806509727">
      <w:bodyDiv w:val="1"/>
      <w:marLeft w:val="0"/>
      <w:marRight w:val="0"/>
      <w:marTop w:val="0"/>
      <w:marBottom w:val="0"/>
      <w:divBdr>
        <w:top w:val="none" w:sz="0" w:space="0" w:color="auto"/>
        <w:left w:val="none" w:sz="0" w:space="0" w:color="auto"/>
        <w:bottom w:val="none" w:sz="0" w:space="0" w:color="auto"/>
        <w:right w:val="none" w:sz="0" w:space="0" w:color="auto"/>
      </w:divBdr>
    </w:div>
    <w:div w:id="815219445">
      <w:bodyDiv w:val="1"/>
      <w:marLeft w:val="0"/>
      <w:marRight w:val="0"/>
      <w:marTop w:val="0"/>
      <w:marBottom w:val="0"/>
      <w:divBdr>
        <w:top w:val="none" w:sz="0" w:space="0" w:color="auto"/>
        <w:left w:val="none" w:sz="0" w:space="0" w:color="auto"/>
        <w:bottom w:val="none" w:sz="0" w:space="0" w:color="auto"/>
        <w:right w:val="none" w:sz="0" w:space="0" w:color="auto"/>
      </w:divBdr>
    </w:div>
    <w:div w:id="866524395">
      <w:bodyDiv w:val="1"/>
      <w:marLeft w:val="0"/>
      <w:marRight w:val="0"/>
      <w:marTop w:val="0"/>
      <w:marBottom w:val="0"/>
      <w:divBdr>
        <w:top w:val="none" w:sz="0" w:space="0" w:color="auto"/>
        <w:left w:val="none" w:sz="0" w:space="0" w:color="auto"/>
        <w:bottom w:val="none" w:sz="0" w:space="0" w:color="auto"/>
        <w:right w:val="none" w:sz="0" w:space="0" w:color="auto"/>
      </w:divBdr>
    </w:div>
    <w:div w:id="880632401">
      <w:bodyDiv w:val="1"/>
      <w:marLeft w:val="0"/>
      <w:marRight w:val="0"/>
      <w:marTop w:val="0"/>
      <w:marBottom w:val="0"/>
      <w:divBdr>
        <w:top w:val="none" w:sz="0" w:space="0" w:color="auto"/>
        <w:left w:val="none" w:sz="0" w:space="0" w:color="auto"/>
        <w:bottom w:val="none" w:sz="0" w:space="0" w:color="auto"/>
        <w:right w:val="none" w:sz="0" w:space="0" w:color="auto"/>
      </w:divBdr>
    </w:div>
    <w:div w:id="905802575">
      <w:bodyDiv w:val="1"/>
      <w:marLeft w:val="0"/>
      <w:marRight w:val="0"/>
      <w:marTop w:val="0"/>
      <w:marBottom w:val="0"/>
      <w:divBdr>
        <w:top w:val="none" w:sz="0" w:space="0" w:color="auto"/>
        <w:left w:val="none" w:sz="0" w:space="0" w:color="auto"/>
        <w:bottom w:val="none" w:sz="0" w:space="0" w:color="auto"/>
        <w:right w:val="none" w:sz="0" w:space="0" w:color="auto"/>
      </w:divBdr>
    </w:div>
    <w:div w:id="943071174">
      <w:bodyDiv w:val="1"/>
      <w:marLeft w:val="0"/>
      <w:marRight w:val="0"/>
      <w:marTop w:val="0"/>
      <w:marBottom w:val="0"/>
      <w:divBdr>
        <w:top w:val="none" w:sz="0" w:space="0" w:color="auto"/>
        <w:left w:val="none" w:sz="0" w:space="0" w:color="auto"/>
        <w:bottom w:val="none" w:sz="0" w:space="0" w:color="auto"/>
        <w:right w:val="none" w:sz="0" w:space="0" w:color="auto"/>
      </w:divBdr>
    </w:div>
    <w:div w:id="1081290730">
      <w:bodyDiv w:val="1"/>
      <w:marLeft w:val="0"/>
      <w:marRight w:val="0"/>
      <w:marTop w:val="0"/>
      <w:marBottom w:val="0"/>
      <w:divBdr>
        <w:top w:val="none" w:sz="0" w:space="0" w:color="auto"/>
        <w:left w:val="none" w:sz="0" w:space="0" w:color="auto"/>
        <w:bottom w:val="none" w:sz="0" w:space="0" w:color="auto"/>
        <w:right w:val="none" w:sz="0" w:space="0" w:color="auto"/>
      </w:divBdr>
    </w:div>
    <w:div w:id="1090085746">
      <w:bodyDiv w:val="1"/>
      <w:marLeft w:val="0"/>
      <w:marRight w:val="0"/>
      <w:marTop w:val="0"/>
      <w:marBottom w:val="0"/>
      <w:divBdr>
        <w:top w:val="none" w:sz="0" w:space="0" w:color="auto"/>
        <w:left w:val="none" w:sz="0" w:space="0" w:color="auto"/>
        <w:bottom w:val="none" w:sz="0" w:space="0" w:color="auto"/>
        <w:right w:val="none" w:sz="0" w:space="0" w:color="auto"/>
      </w:divBdr>
      <w:divsChild>
        <w:div w:id="1754280798">
          <w:marLeft w:val="547"/>
          <w:marRight w:val="0"/>
          <w:marTop w:val="96"/>
          <w:marBottom w:val="0"/>
          <w:divBdr>
            <w:top w:val="none" w:sz="0" w:space="0" w:color="auto"/>
            <w:left w:val="none" w:sz="0" w:space="0" w:color="auto"/>
            <w:bottom w:val="none" w:sz="0" w:space="0" w:color="auto"/>
            <w:right w:val="none" w:sz="0" w:space="0" w:color="auto"/>
          </w:divBdr>
        </w:div>
        <w:div w:id="1996177626">
          <w:marLeft w:val="547"/>
          <w:marRight w:val="0"/>
          <w:marTop w:val="96"/>
          <w:marBottom w:val="0"/>
          <w:divBdr>
            <w:top w:val="none" w:sz="0" w:space="0" w:color="auto"/>
            <w:left w:val="none" w:sz="0" w:space="0" w:color="auto"/>
            <w:bottom w:val="none" w:sz="0" w:space="0" w:color="auto"/>
            <w:right w:val="none" w:sz="0" w:space="0" w:color="auto"/>
          </w:divBdr>
        </w:div>
        <w:div w:id="1183664572">
          <w:marLeft w:val="547"/>
          <w:marRight w:val="0"/>
          <w:marTop w:val="96"/>
          <w:marBottom w:val="0"/>
          <w:divBdr>
            <w:top w:val="none" w:sz="0" w:space="0" w:color="auto"/>
            <w:left w:val="none" w:sz="0" w:space="0" w:color="auto"/>
            <w:bottom w:val="none" w:sz="0" w:space="0" w:color="auto"/>
            <w:right w:val="none" w:sz="0" w:space="0" w:color="auto"/>
          </w:divBdr>
        </w:div>
      </w:divsChild>
    </w:div>
    <w:div w:id="1098987066">
      <w:bodyDiv w:val="1"/>
      <w:marLeft w:val="0"/>
      <w:marRight w:val="0"/>
      <w:marTop w:val="0"/>
      <w:marBottom w:val="0"/>
      <w:divBdr>
        <w:top w:val="none" w:sz="0" w:space="0" w:color="auto"/>
        <w:left w:val="none" w:sz="0" w:space="0" w:color="auto"/>
        <w:bottom w:val="none" w:sz="0" w:space="0" w:color="auto"/>
        <w:right w:val="none" w:sz="0" w:space="0" w:color="auto"/>
      </w:divBdr>
    </w:div>
    <w:div w:id="1112165801">
      <w:bodyDiv w:val="1"/>
      <w:marLeft w:val="0"/>
      <w:marRight w:val="0"/>
      <w:marTop w:val="0"/>
      <w:marBottom w:val="0"/>
      <w:divBdr>
        <w:top w:val="none" w:sz="0" w:space="0" w:color="auto"/>
        <w:left w:val="none" w:sz="0" w:space="0" w:color="auto"/>
        <w:bottom w:val="none" w:sz="0" w:space="0" w:color="auto"/>
        <w:right w:val="none" w:sz="0" w:space="0" w:color="auto"/>
      </w:divBdr>
    </w:div>
    <w:div w:id="1129399859">
      <w:bodyDiv w:val="1"/>
      <w:marLeft w:val="0"/>
      <w:marRight w:val="0"/>
      <w:marTop w:val="0"/>
      <w:marBottom w:val="0"/>
      <w:divBdr>
        <w:top w:val="none" w:sz="0" w:space="0" w:color="auto"/>
        <w:left w:val="none" w:sz="0" w:space="0" w:color="auto"/>
        <w:bottom w:val="none" w:sz="0" w:space="0" w:color="auto"/>
        <w:right w:val="none" w:sz="0" w:space="0" w:color="auto"/>
      </w:divBdr>
    </w:div>
    <w:div w:id="1155341235">
      <w:bodyDiv w:val="1"/>
      <w:marLeft w:val="0"/>
      <w:marRight w:val="0"/>
      <w:marTop w:val="0"/>
      <w:marBottom w:val="0"/>
      <w:divBdr>
        <w:top w:val="none" w:sz="0" w:space="0" w:color="auto"/>
        <w:left w:val="none" w:sz="0" w:space="0" w:color="auto"/>
        <w:bottom w:val="none" w:sz="0" w:space="0" w:color="auto"/>
        <w:right w:val="none" w:sz="0" w:space="0" w:color="auto"/>
      </w:divBdr>
    </w:div>
    <w:div w:id="1168524446">
      <w:bodyDiv w:val="1"/>
      <w:marLeft w:val="0"/>
      <w:marRight w:val="0"/>
      <w:marTop w:val="0"/>
      <w:marBottom w:val="0"/>
      <w:divBdr>
        <w:top w:val="none" w:sz="0" w:space="0" w:color="auto"/>
        <w:left w:val="none" w:sz="0" w:space="0" w:color="auto"/>
        <w:bottom w:val="none" w:sz="0" w:space="0" w:color="auto"/>
        <w:right w:val="none" w:sz="0" w:space="0" w:color="auto"/>
      </w:divBdr>
    </w:div>
    <w:div w:id="1175921979">
      <w:bodyDiv w:val="1"/>
      <w:marLeft w:val="0"/>
      <w:marRight w:val="0"/>
      <w:marTop w:val="0"/>
      <w:marBottom w:val="0"/>
      <w:divBdr>
        <w:top w:val="none" w:sz="0" w:space="0" w:color="auto"/>
        <w:left w:val="none" w:sz="0" w:space="0" w:color="auto"/>
        <w:bottom w:val="none" w:sz="0" w:space="0" w:color="auto"/>
        <w:right w:val="none" w:sz="0" w:space="0" w:color="auto"/>
      </w:divBdr>
    </w:div>
    <w:div w:id="1182623744">
      <w:bodyDiv w:val="1"/>
      <w:marLeft w:val="0"/>
      <w:marRight w:val="0"/>
      <w:marTop w:val="0"/>
      <w:marBottom w:val="0"/>
      <w:divBdr>
        <w:top w:val="none" w:sz="0" w:space="0" w:color="auto"/>
        <w:left w:val="none" w:sz="0" w:space="0" w:color="auto"/>
        <w:bottom w:val="none" w:sz="0" w:space="0" w:color="auto"/>
        <w:right w:val="none" w:sz="0" w:space="0" w:color="auto"/>
      </w:divBdr>
      <w:divsChild>
        <w:div w:id="1046612399">
          <w:marLeft w:val="547"/>
          <w:marRight w:val="0"/>
          <w:marTop w:val="80"/>
          <w:marBottom w:val="0"/>
          <w:divBdr>
            <w:top w:val="none" w:sz="0" w:space="0" w:color="auto"/>
            <w:left w:val="none" w:sz="0" w:space="0" w:color="auto"/>
            <w:bottom w:val="none" w:sz="0" w:space="0" w:color="auto"/>
            <w:right w:val="none" w:sz="0" w:space="0" w:color="auto"/>
          </w:divBdr>
        </w:div>
        <w:div w:id="1158763512">
          <w:marLeft w:val="547"/>
          <w:marRight w:val="0"/>
          <w:marTop w:val="80"/>
          <w:marBottom w:val="0"/>
          <w:divBdr>
            <w:top w:val="none" w:sz="0" w:space="0" w:color="auto"/>
            <w:left w:val="none" w:sz="0" w:space="0" w:color="auto"/>
            <w:bottom w:val="none" w:sz="0" w:space="0" w:color="auto"/>
            <w:right w:val="none" w:sz="0" w:space="0" w:color="auto"/>
          </w:divBdr>
        </w:div>
        <w:div w:id="321200502">
          <w:marLeft w:val="547"/>
          <w:marRight w:val="0"/>
          <w:marTop w:val="80"/>
          <w:marBottom w:val="0"/>
          <w:divBdr>
            <w:top w:val="none" w:sz="0" w:space="0" w:color="auto"/>
            <w:left w:val="none" w:sz="0" w:space="0" w:color="auto"/>
            <w:bottom w:val="none" w:sz="0" w:space="0" w:color="auto"/>
            <w:right w:val="none" w:sz="0" w:space="0" w:color="auto"/>
          </w:divBdr>
        </w:div>
        <w:div w:id="1514875211">
          <w:marLeft w:val="547"/>
          <w:marRight w:val="0"/>
          <w:marTop w:val="96"/>
          <w:marBottom w:val="0"/>
          <w:divBdr>
            <w:top w:val="none" w:sz="0" w:space="0" w:color="auto"/>
            <w:left w:val="none" w:sz="0" w:space="0" w:color="auto"/>
            <w:bottom w:val="none" w:sz="0" w:space="0" w:color="auto"/>
            <w:right w:val="none" w:sz="0" w:space="0" w:color="auto"/>
          </w:divBdr>
        </w:div>
      </w:divsChild>
    </w:div>
    <w:div w:id="1188912458">
      <w:bodyDiv w:val="1"/>
      <w:marLeft w:val="0"/>
      <w:marRight w:val="0"/>
      <w:marTop w:val="0"/>
      <w:marBottom w:val="0"/>
      <w:divBdr>
        <w:top w:val="none" w:sz="0" w:space="0" w:color="auto"/>
        <w:left w:val="none" w:sz="0" w:space="0" w:color="auto"/>
        <w:bottom w:val="none" w:sz="0" w:space="0" w:color="auto"/>
        <w:right w:val="none" w:sz="0" w:space="0" w:color="auto"/>
      </w:divBdr>
    </w:div>
    <w:div w:id="1196649857">
      <w:bodyDiv w:val="1"/>
      <w:marLeft w:val="0"/>
      <w:marRight w:val="0"/>
      <w:marTop w:val="0"/>
      <w:marBottom w:val="0"/>
      <w:divBdr>
        <w:top w:val="none" w:sz="0" w:space="0" w:color="auto"/>
        <w:left w:val="none" w:sz="0" w:space="0" w:color="auto"/>
        <w:bottom w:val="none" w:sz="0" w:space="0" w:color="auto"/>
        <w:right w:val="none" w:sz="0" w:space="0" w:color="auto"/>
      </w:divBdr>
    </w:div>
    <w:div w:id="1208832320">
      <w:bodyDiv w:val="1"/>
      <w:marLeft w:val="0"/>
      <w:marRight w:val="0"/>
      <w:marTop w:val="0"/>
      <w:marBottom w:val="0"/>
      <w:divBdr>
        <w:top w:val="none" w:sz="0" w:space="0" w:color="auto"/>
        <w:left w:val="none" w:sz="0" w:space="0" w:color="auto"/>
        <w:bottom w:val="none" w:sz="0" w:space="0" w:color="auto"/>
        <w:right w:val="none" w:sz="0" w:space="0" w:color="auto"/>
      </w:divBdr>
    </w:div>
    <w:div w:id="1277373903">
      <w:bodyDiv w:val="1"/>
      <w:marLeft w:val="0"/>
      <w:marRight w:val="0"/>
      <w:marTop w:val="0"/>
      <w:marBottom w:val="0"/>
      <w:divBdr>
        <w:top w:val="none" w:sz="0" w:space="0" w:color="auto"/>
        <w:left w:val="none" w:sz="0" w:space="0" w:color="auto"/>
        <w:bottom w:val="none" w:sz="0" w:space="0" w:color="auto"/>
        <w:right w:val="none" w:sz="0" w:space="0" w:color="auto"/>
      </w:divBdr>
    </w:div>
    <w:div w:id="1279484096">
      <w:bodyDiv w:val="1"/>
      <w:marLeft w:val="0"/>
      <w:marRight w:val="0"/>
      <w:marTop w:val="0"/>
      <w:marBottom w:val="0"/>
      <w:divBdr>
        <w:top w:val="none" w:sz="0" w:space="0" w:color="auto"/>
        <w:left w:val="none" w:sz="0" w:space="0" w:color="auto"/>
        <w:bottom w:val="none" w:sz="0" w:space="0" w:color="auto"/>
        <w:right w:val="none" w:sz="0" w:space="0" w:color="auto"/>
      </w:divBdr>
    </w:div>
    <w:div w:id="1299606723">
      <w:bodyDiv w:val="1"/>
      <w:marLeft w:val="0"/>
      <w:marRight w:val="0"/>
      <w:marTop w:val="0"/>
      <w:marBottom w:val="0"/>
      <w:divBdr>
        <w:top w:val="none" w:sz="0" w:space="0" w:color="auto"/>
        <w:left w:val="none" w:sz="0" w:space="0" w:color="auto"/>
        <w:bottom w:val="none" w:sz="0" w:space="0" w:color="auto"/>
        <w:right w:val="none" w:sz="0" w:space="0" w:color="auto"/>
      </w:divBdr>
    </w:div>
    <w:div w:id="1328245955">
      <w:bodyDiv w:val="1"/>
      <w:marLeft w:val="0"/>
      <w:marRight w:val="0"/>
      <w:marTop w:val="0"/>
      <w:marBottom w:val="0"/>
      <w:divBdr>
        <w:top w:val="none" w:sz="0" w:space="0" w:color="auto"/>
        <w:left w:val="none" w:sz="0" w:space="0" w:color="auto"/>
        <w:bottom w:val="none" w:sz="0" w:space="0" w:color="auto"/>
        <w:right w:val="none" w:sz="0" w:space="0" w:color="auto"/>
      </w:divBdr>
    </w:div>
    <w:div w:id="1352029179">
      <w:bodyDiv w:val="1"/>
      <w:marLeft w:val="0"/>
      <w:marRight w:val="0"/>
      <w:marTop w:val="0"/>
      <w:marBottom w:val="0"/>
      <w:divBdr>
        <w:top w:val="none" w:sz="0" w:space="0" w:color="auto"/>
        <w:left w:val="none" w:sz="0" w:space="0" w:color="auto"/>
        <w:bottom w:val="none" w:sz="0" w:space="0" w:color="auto"/>
        <w:right w:val="none" w:sz="0" w:space="0" w:color="auto"/>
      </w:divBdr>
    </w:div>
    <w:div w:id="1355962023">
      <w:bodyDiv w:val="1"/>
      <w:marLeft w:val="0"/>
      <w:marRight w:val="0"/>
      <w:marTop w:val="0"/>
      <w:marBottom w:val="0"/>
      <w:divBdr>
        <w:top w:val="none" w:sz="0" w:space="0" w:color="auto"/>
        <w:left w:val="none" w:sz="0" w:space="0" w:color="auto"/>
        <w:bottom w:val="none" w:sz="0" w:space="0" w:color="auto"/>
        <w:right w:val="none" w:sz="0" w:space="0" w:color="auto"/>
      </w:divBdr>
    </w:div>
    <w:div w:id="1375613902">
      <w:bodyDiv w:val="1"/>
      <w:marLeft w:val="0"/>
      <w:marRight w:val="0"/>
      <w:marTop w:val="0"/>
      <w:marBottom w:val="0"/>
      <w:divBdr>
        <w:top w:val="none" w:sz="0" w:space="0" w:color="auto"/>
        <w:left w:val="none" w:sz="0" w:space="0" w:color="auto"/>
        <w:bottom w:val="none" w:sz="0" w:space="0" w:color="auto"/>
        <w:right w:val="none" w:sz="0" w:space="0" w:color="auto"/>
      </w:divBdr>
    </w:div>
    <w:div w:id="1387727624">
      <w:bodyDiv w:val="1"/>
      <w:marLeft w:val="0"/>
      <w:marRight w:val="0"/>
      <w:marTop w:val="0"/>
      <w:marBottom w:val="0"/>
      <w:divBdr>
        <w:top w:val="none" w:sz="0" w:space="0" w:color="auto"/>
        <w:left w:val="none" w:sz="0" w:space="0" w:color="auto"/>
        <w:bottom w:val="none" w:sz="0" w:space="0" w:color="auto"/>
        <w:right w:val="none" w:sz="0" w:space="0" w:color="auto"/>
      </w:divBdr>
    </w:div>
    <w:div w:id="1395618377">
      <w:bodyDiv w:val="1"/>
      <w:marLeft w:val="0"/>
      <w:marRight w:val="0"/>
      <w:marTop w:val="0"/>
      <w:marBottom w:val="0"/>
      <w:divBdr>
        <w:top w:val="none" w:sz="0" w:space="0" w:color="auto"/>
        <w:left w:val="none" w:sz="0" w:space="0" w:color="auto"/>
        <w:bottom w:val="none" w:sz="0" w:space="0" w:color="auto"/>
        <w:right w:val="none" w:sz="0" w:space="0" w:color="auto"/>
      </w:divBdr>
    </w:div>
    <w:div w:id="1417051543">
      <w:bodyDiv w:val="1"/>
      <w:marLeft w:val="0"/>
      <w:marRight w:val="0"/>
      <w:marTop w:val="0"/>
      <w:marBottom w:val="0"/>
      <w:divBdr>
        <w:top w:val="none" w:sz="0" w:space="0" w:color="auto"/>
        <w:left w:val="none" w:sz="0" w:space="0" w:color="auto"/>
        <w:bottom w:val="none" w:sz="0" w:space="0" w:color="auto"/>
        <w:right w:val="none" w:sz="0" w:space="0" w:color="auto"/>
      </w:divBdr>
    </w:div>
    <w:div w:id="1489862341">
      <w:bodyDiv w:val="1"/>
      <w:marLeft w:val="0"/>
      <w:marRight w:val="0"/>
      <w:marTop w:val="0"/>
      <w:marBottom w:val="0"/>
      <w:divBdr>
        <w:top w:val="none" w:sz="0" w:space="0" w:color="auto"/>
        <w:left w:val="none" w:sz="0" w:space="0" w:color="auto"/>
        <w:bottom w:val="none" w:sz="0" w:space="0" w:color="auto"/>
        <w:right w:val="none" w:sz="0" w:space="0" w:color="auto"/>
      </w:divBdr>
      <w:divsChild>
        <w:div w:id="487863473">
          <w:marLeft w:val="1253"/>
          <w:marRight w:val="0"/>
          <w:marTop w:val="160"/>
          <w:marBottom w:val="0"/>
          <w:divBdr>
            <w:top w:val="none" w:sz="0" w:space="0" w:color="auto"/>
            <w:left w:val="none" w:sz="0" w:space="0" w:color="auto"/>
            <w:bottom w:val="none" w:sz="0" w:space="0" w:color="auto"/>
            <w:right w:val="none" w:sz="0" w:space="0" w:color="auto"/>
          </w:divBdr>
        </w:div>
        <w:div w:id="1896426628">
          <w:marLeft w:val="1253"/>
          <w:marRight w:val="0"/>
          <w:marTop w:val="160"/>
          <w:marBottom w:val="0"/>
          <w:divBdr>
            <w:top w:val="none" w:sz="0" w:space="0" w:color="auto"/>
            <w:left w:val="none" w:sz="0" w:space="0" w:color="auto"/>
            <w:bottom w:val="none" w:sz="0" w:space="0" w:color="auto"/>
            <w:right w:val="none" w:sz="0" w:space="0" w:color="auto"/>
          </w:divBdr>
        </w:div>
      </w:divsChild>
    </w:div>
    <w:div w:id="1507751107">
      <w:bodyDiv w:val="1"/>
      <w:marLeft w:val="0"/>
      <w:marRight w:val="0"/>
      <w:marTop w:val="0"/>
      <w:marBottom w:val="0"/>
      <w:divBdr>
        <w:top w:val="none" w:sz="0" w:space="0" w:color="auto"/>
        <w:left w:val="none" w:sz="0" w:space="0" w:color="auto"/>
        <w:bottom w:val="none" w:sz="0" w:space="0" w:color="auto"/>
        <w:right w:val="none" w:sz="0" w:space="0" w:color="auto"/>
      </w:divBdr>
    </w:div>
    <w:div w:id="1510830394">
      <w:bodyDiv w:val="1"/>
      <w:marLeft w:val="0"/>
      <w:marRight w:val="0"/>
      <w:marTop w:val="0"/>
      <w:marBottom w:val="0"/>
      <w:divBdr>
        <w:top w:val="none" w:sz="0" w:space="0" w:color="auto"/>
        <w:left w:val="none" w:sz="0" w:space="0" w:color="auto"/>
        <w:bottom w:val="none" w:sz="0" w:space="0" w:color="auto"/>
        <w:right w:val="none" w:sz="0" w:space="0" w:color="auto"/>
      </w:divBdr>
    </w:div>
    <w:div w:id="1536504994">
      <w:bodyDiv w:val="1"/>
      <w:marLeft w:val="0"/>
      <w:marRight w:val="0"/>
      <w:marTop w:val="0"/>
      <w:marBottom w:val="0"/>
      <w:divBdr>
        <w:top w:val="none" w:sz="0" w:space="0" w:color="auto"/>
        <w:left w:val="none" w:sz="0" w:space="0" w:color="auto"/>
        <w:bottom w:val="none" w:sz="0" w:space="0" w:color="auto"/>
        <w:right w:val="none" w:sz="0" w:space="0" w:color="auto"/>
      </w:divBdr>
    </w:div>
    <w:div w:id="1553151404">
      <w:bodyDiv w:val="1"/>
      <w:marLeft w:val="0"/>
      <w:marRight w:val="0"/>
      <w:marTop w:val="0"/>
      <w:marBottom w:val="0"/>
      <w:divBdr>
        <w:top w:val="none" w:sz="0" w:space="0" w:color="auto"/>
        <w:left w:val="none" w:sz="0" w:space="0" w:color="auto"/>
        <w:bottom w:val="none" w:sz="0" w:space="0" w:color="auto"/>
        <w:right w:val="none" w:sz="0" w:space="0" w:color="auto"/>
      </w:divBdr>
      <w:divsChild>
        <w:div w:id="2136438523">
          <w:marLeft w:val="547"/>
          <w:marRight w:val="0"/>
          <w:marTop w:val="106"/>
          <w:marBottom w:val="0"/>
          <w:divBdr>
            <w:top w:val="none" w:sz="0" w:space="0" w:color="auto"/>
            <w:left w:val="none" w:sz="0" w:space="0" w:color="auto"/>
            <w:bottom w:val="none" w:sz="0" w:space="0" w:color="auto"/>
            <w:right w:val="none" w:sz="0" w:space="0" w:color="auto"/>
          </w:divBdr>
        </w:div>
        <w:div w:id="244264165">
          <w:marLeft w:val="547"/>
          <w:marRight w:val="0"/>
          <w:marTop w:val="106"/>
          <w:marBottom w:val="0"/>
          <w:divBdr>
            <w:top w:val="none" w:sz="0" w:space="0" w:color="auto"/>
            <w:left w:val="none" w:sz="0" w:space="0" w:color="auto"/>
            <w:bottom w:val="none" w:sz="0" w:space="0" w:color="auto"/>
            <w:right w:val="none" w:sz="0" w:space="0" w:color="auto"/>
          </w:divBdr>
        </w:div>
      </w:divsChild>
    </w:div>
    <w:div w:id="1554538441">
      <w:bodyDiv w:val="1"/>
      <w:marLeft w:val="0"/>
      <w:marRight w:val="0"/>
      <w:marTop w:val="0"/>
      <w:marBottom w:val="0"/>
      <w:divBdr>
        <w:top w:val="none" w:sz="0" w:space="0" w:color="auto"/>
        <w:left w:val="none" w:sz="0" w:space="0" w:color="auto"/>
        <w:bottom w:val="none" w:sz="0" w:space="0" w:color="auto"/>
        <w:right w:val="none" w:sz="0" w:space="0" w:color="auto"/>
      </w:divBdr>
    </w:div>
    <w:div w:id="1559852911">
      <w:bodyDiv w:val="1"/>
      <w:marLeft w:val="0"/>
      <w:marRight w:val="0"/>
      <w:marTop w:val="0"/>
      <w:marBottom w:val="0"/>
      <w:divBdr>
        <w:top w:val="none" w:sz="0" w:space="0" w:color="auto"/>
        <w:left w:val="none" w:sz="0" w:space="0" w:color="auto"/>
        <w:bottom w:val="none" w:sz="0" w:space="0" w:color="auto"/>
        <w:right w:val="none" w:sz="0" w:space="0" w:color="auto"/>
      </w:divBdr>
    </w:div>
    <w:div w:id="1576353661">
      <w:bodyDiv w:val="1"/>
      <w:marLeft w:val="0"/>
      <w:marRight w:val="0"/>
      <w:marTop w:val="0"/>
      <w:marBottom w:val="0"/>
      <w:divBdr>
        <w:top w:val="none" w:sz="0" w:space="0" w:color="auto"/>
        <w:left w:val="none" w:sz="0" w:space="0" w:color="auto"/>
        <w:bottom w:val="none" w:sz="0" w:space="0" w:color="auto"/>
        <w:right w:val="none" w:sz="0" w:space="0" w:color="auto"/>
      </w:divBdr>
    </w:div>
    <w:div w:id="1579705144">
      <w:bodyDiv w:val="1"/>
      <w:marLeft w:val="0"/>
      <w:marRight w:val="0"/>
      <w:marTop w:val="0"/>
      <w:marBottom w:val="0"/>
      <w:divBdr>
        <w:top w:val="none" w:sz="0" w:space="0" w:color="auto"/>
        <w:left w:val="none" w:sz="0" w:space="0" w:color="auto"/>
        <w:bottom w:val="none" w:sz="0" w:space="0" w:color="auto"/>
        <w:right w:val="none" w:sz="0" w:space="0" w:color="auto"/>
      </w:divBdr>
    </w:div>
    <w:div w:id="1603489690">
      <w:bodyDiv w:val="1"/>
      <w:marLeft w:val="0"/>
      <w:marRight w:val="0"/>
      <w:marTop w:val="0"/>
      <w:marBottom w:val="0"/>
      <w:divBdr>
        <w:top w:val="none" w:sz="0" w:space="0" w:color="auto"/>
        <w:left w:val="none" w:sz="0" w:space="0" w:color="auto"/>
        <w:bottom w:val="none" w:sz="0" w:space="0" w:color="auto"/>
        <w:right w:val="none" w:sz="0" w:space="0" w:color="auto"/>
      </w:divBdr>
    </w:div>
    <w:div w:id="1637182458">
      <w:bodyDiv w:val="1"/>
      <w:marLeft w:val="0"/>
      <w:marRight w:val="0"/>
      <w:marTop w:val="0"/>
      <w:marBottom w:val="0"/>
      <w:divBdr>
        <w:top w:val="none" w:sz="0" w:space="0" w:color="auto"/>
        <w:left w:val="none" w:sz="0" w:space="0" w:color="auto"/>
        <w:bottom w:val="none" w:sz="0" w:space="0" w:color="auto"/>
        <w:right w:val="none" w:sz="0" w:space="0" w:color="auto"/>
      </w:divBdr>
    </w:div>
    <w:div w:id="1653482205">
      <w:bodyDiv w:val="1"/>
      <w:marLeft w:val="0"/>
      <w:marRight w:val="0"/>
      <w:marTop w:val="0"/>
      <w:marBottom w:val="0"/>
      <w:divBdr>
        <w:top w:val="none" w:sz="0" w:space="0" w:color="auto"/>
        <w:left w:val="none" w:sz="0" w:space="0" w:color="auto"/>
        <w:bottom w:val="none" w:sz="0" w:space="0" w:color="auto"/>
        <w:right w:val="none" w:sz="0" w:space="0" w:color="auto"/>
      </w:divBdr>
    </w:div>
    <w:div w:id="1699698503">
      <w:bodyDiv w:val="1"/>
      <w:marLeft w:val="0"/>
      <w:marRight w:val="0"/>
      <w:marTop w:val="0"/>
      <w:marBottom w:val="0"/>
      <w:divBdr>
        <w:top w:val="none" w:sz="0" w:space="0" w:color="auto"/>
        <w:left w:val="none" w:sz="0" w:space="0" w:color="auto"/>
        <w:bottom w:val="none" w:sz="0" w:space="0" w:color="auto"/>
        <w:right w:val="none" w:sz="0" w:space="0" w:color="auto"/>
      </w:divBdr>
    </w:div>
    <w:div w:id="1706127864">
      <w:bodyDiv w:val="1"/>
      <w:marLeft w:val="0"/>
      <w:marRight w:val="0"/>
      <w:marTop w:val="0"/>
      <w:marBottom w:val="0"/>
      <w:divBdr>
        <w:top w:val="none" w:sz="0" w:space="0" w:color="auto"/>
        <w:left w:val="none" w:sz="0" w:space="0" w:color="auto"/>
        <w:bottom w:val="none" w:sz="0" w:space="0" w:color="auto"/>
        <w:right w:val="none" w:sz="0" w:space="0" w:color="auto"/>
      </w:divBdr>
    </w:div>
    <w:div w:id="1715883319">
      <w:bodyDiv w:val="1"/>
      <w:marLeft w:val="0"/>
      <w:marRight w:val="0"/>
      <w:marTop w:val="0"/>
      <w:marBottom w:val="0"/>
      <w:divBdr>
        <w:top w:val="none" w:sz="0" w:space="0" w:color="auto"/>
        <w:left w:val="none" w:sz="0" w:space="0" w:color="auto"/>
        <w:bottom w:val="none" w:sz="0" w:space="0" w:color="auto"/>
        <w:right w:val="none" w:sz="0" w:space="0" w:color="auto"/>
      </w:divBdr>
    </w:div>
    <w:div w:id="1771193177">
      <w:bodyDiv w:val="1"/>
      <w:marLeft w:val="0"/>
      <w:marRight w:val="0"/>
      <w:marTop w:val="0"/>
      <w:marBottom w:val="0"/>
      <w:divBdr>
        <w:top w:val="none" w:sz="0" w:space="0" w:color="auto"/>
        <w:left w:val="none" w:sz="0" w:space="0" w:color="auto"/>
        <w:bottom w:val="none" w:sz="0" w:space="0" w:color="auto"/>
        <w:right w:val="none" w:sz="0" w:space="0" w:color="auto"/>
      </w:divBdr>
      <w:divsChild>
        <w:div w:id="1311329836">
          <w:marLeft w:val="0"/>
          <w:marRight w:val="0"/>
          <w:marTop w:val="0"/>
          <w:marBottom w:val="0"/>
          <w:divBdr>
            <w:top w:val="none" w:sz="0" w:space="0" w:color="auto"/>
            <w:left w:val="none" w:sz="0" w:space="0" w:color="auto"/>
            <w:bottom w:val="none" w:sz="0" w:space="0" w:color="auto"/>
            <w:right w:val="none" w:sz="0" w:space="0" w:color="auto"/>
          </w:divBdr>
        </w:div>
        <w:div w:id="115225456">
          <w:marLeft w:val="0"/>
          <w:marRight w:val="0"/>
          <w:marTop w:val="0"/>
          <w:marBottom w:val="0"/>
          <w:divBdr>
            <w:top w:val="none" w:sz="0" w:space="0" w:color="auto"/>
            <w:left w:val="none" w:sz="0" w:space="0" w:color="auto"/>
            <w:bottom w:val="none" w:sz="0" w:space="0" w:color="auto"/>
            <w:right w:val="none" w:sz="0" w:space="0" w:color="auto"/>
          </w:divBdr>
        </w:div>
        <w:div w:id="1608851347">
          <w:marLeft w:val="0"/>
          <w:marRight w:val="0"/>
          <w:marTop w:val="0"/>
          <w:marBottom w:val="0"/>
          <w:divBdr>
            <w:top w:val="none" w:sz="0" w:space="0" w:color="auto"/>
            <w:left w:val="none" w:sz="0" w:space="0" w:color="auto"/>
            <w:bottom w:val="none" w:sz="0" w:space="0" w:color="auto"/>
            <w:right w:val="none" w:sz="0" w:space="0" w:color="auto"/>
          </w:divBdr>
        </w:div>
        <w:div w:id="1332879702">
          <w:marLeft w:val="0"/>
          <w:marRight w:val="0"/>
          <w:marTop w:val="0"/>
          <w:marBottom w:val="0"/>
          <w:divBdr>
            <w:top w:val="none" w:sz="0" w:space="0" w:color="auto"/>
            <w:left w:val="none" w:sz="0" w:space="0" w:color="auto"/>
            <w:bottom w:val="none" w:sz="0" w:space="0" w:color="auto"/>
            <w:right w:val="none" w:sz="0" w:space="0" w:color="auto"/>
          </w:divBdr>
        </w:div>
        <w:div w:id="1722167241">
          <w:marLeft w:val="0"/>
          <w:marRight w:val="0"/>
          <w:marTop w:val="0"/>
          <w:marBottom w:val="0"/>
          <w:divBdr>
            <w:top w:val="none" w:sz="0" w:space="0" w:color="auto"/>
            <w:left w:val="none" w:sz="0" w:space="0" w:color="auto"/>
            <w:bottom w:val="none" w:sz="0" w:space="0" w:color="auto"/>
            <w:right w:val="none" w:sz="0" w:space="0" w:color="auto"/>
          </w:divBdr>
        </w:div>
        <w:div w:id="1224869830">
          <w:marLeft w:val="0"/>
          <w:marRight w:val="0"/>
          <w:marTop w:val="0"/>
          <w:marBottom w:val="0"/>
          <w:divBdr>
            <w:top w:val="none" w:sz="0" w:space="0" w:color="auto"/>
            <w:left w:val="none" w:sz="0" w:space="0" w:color="auto"/>
            <w:bottom w:val="none" w:sz="0" w:space="0" w:color="auto"/>
            <w:right w:val="none" w:sz="0" w:space="0" w:color="auto"/>
          </w:divBdr>
        </w:div>
        <w:div w:id="930351503">
          <w:marLeft w:val="0"/>
          <w:marRight w:val="0"/>
          <w:marTop w:val="0"/>
          <w:marBottom w:val="0"/>
          <w:divBdr>
            <w:top w:val="none" w:sz="0" w:space="0" w:color="auto"/>
            <w:left w:val="none" w:sz="0" w:space="0" w:color="auto"/>
            <w:bottom w:val="none" w:sz="0" w:space="0" w:color="auto"/>
            <w:right w:val="none" w:sz="0" w:space="0" w:color="auto"/>
          </w:divBdr>
        </w:div>
        <w:div w:id="1109547116">
          <w:marLeft w:val="0"/>
          <w:marRight w:val="0"/>
          <w:marTop w:val="0"/>
          <w:marBottom w:val="0"/>
          <w:divBdr>
            <w:top w:val="none" w:sz="0" w:space="0" w:color="auto"/>
            <w:left w:val="none" w:sz="0" w:space="0" w:color="auto"/>
            <w:bottom w:val="none" w:sz="0" w:space="0" w:color="auto"/>
            <w:right w:val="none" w:sz="0" w:space="0" w:color="auto"/>
          </w:divBdr>
        </w:div>
        <w:div w:id="1514958797">
          <w:marLeft w:val="0"/>
          <w:marRight w:val="0"/>
          <w:marTop w:val="0"/>
          <w:marBottom w:val="0"/>
          <w:divBdr>
            <w:top w:val="none" w:sz="0" w:space="0" w:color="auto"/>
            <w:left w:val="none" w:sz="0" w:space="0" w:color="auto"/>
            <w:bottom w:val="none" w:sz="0" w:space="0" w:color="auto"/>
            <w:right w:val="none" w:sz="0" w:space="0" w:color="auto"/>
          </w:divBdr>
        </w:div>
        <w:div w:id="777524498">
          <w:marLeft w:val="0"/>
          <w:marRight w:val="0"/>
          <w:marTop w:val="0"/>
          <w:marBottom w:val="0"/>
          <w:divBdr>
            <w:top w:val="none" w:sz="0" w:space="0" w:color="auto"/>
            <w:left w:val="none" w:sz="0" w:space="0" w:color="auto"/>
            <w:bottom w:val="none" w:sz="0" w:space="0" w:color="auto"/>
            <w:right w:val="none" w:sz="0" w:space="0" w:color="auto"/>
          </w:divBdr>
        </w:div>
        <w:div w:id="1947426363">
          <w:marLeft w:val="0"/>
          <w:marRight w:val="0"/>
          <w:marTop w:val="0"/>
          <w:marBottom w:val="0"/>
          <w:divBdr>
            <w:top w:val="none" w:sz="0" w:space="0" w:color="auto"/>
            <w:left w:val="none" w:sz="0" w:space="0" w:color="auto"/>
            <w:bottom w:val="none" w:sz="0" w:space="0" w:color="auto"/>
            <w:right w:val="none" w:sz="0" w:space="0" w:color="auto"/>
          </w:divBdr>
        </w:div>
        <w:div w:id="268315717">
          <w:marLeft w:val="0"/>
          <w:marRight w:val="0"/>
          <w:marTop w:val="0"/>
          <w:marBottom w:val="0"/>
          <w:divBdr>
            <w:top w:val="none" w:sz="0" w:space="0" w:color="auto"/>
            <w:left w:val="none" w:sz="0" w:space="0" w:color="auto"/>
            <w:bottom w:val="none" w:sz="0" w:space="0" w:color="auto"/>
            <w:right w:val="none" w:sz="0" w:space="0" w:color="auto"/>
          </w:divBdr>
        </w:div>
        <w:div w:id="1557355982">
          <w:marLeft w:val="0"/>
          <w:marRight w:val="0"/>
          <w:marTop w:val="0"/>
          <w:marBottom w:val="0"/>
          <w:divBdr>
            <w:top w:val="none" w:sz="0" w:space="0" w:color="auto"/>
            <w:left w:val="none" w:sz="0" w:space="0" w:color="auto"/>
            <w:bottom w:val="none" w:sz="0" w:space="0" w:color="auto"/>
            <w:right w:val="none" w:sz="0" w:space="0" w:color="auto"/>
          </w:divBdr>
        </w:div>
        <w:div w:id="1167212987">
          <w:marLeft w:val="0"/>
          <w:marRight w:val="0"/>
          <w:marTop w:val="0"/>
          <w:marBottom w:val="0"/>
          <w:divBdr>
            <w:top w:val="none" w:sz="0" w:space="0" w:color="auto"/>
            <w:left w:val="none" w:sz="0" w:space="0" w:color="auto"/>
            <w:bottom w:val="none" w:sz="0" w:space="0" w:color="auto"/>
            <w:right w:val="none" w:sz="0" w:space="0" w:color="auto"/>
          </w:divBdr>
        </w:div>
        <w:div w:id="1191605557">
          <w:marLeft w:val="0"/>
          <w:marRight w:val="0"/>
          <w:marTop w:val="0"/>
          <w:marBottom w:val="0"/>
          <w:divBdr>
            <w:top w:val="none" w:sz="0" w:space="0" w:color="auto"/>
            <w:left w:val="none" w:sz="0" w:space="0" w:color="auto"/>
            <w:bottom w:val="none" w:sz="0" w:space="0" w:color="auto"/>
            <w:right w:val="none" w:sz="0" w:space="0" w:color="auto"/>
          </w:divBdr>
        </w:div>
        <w:div w:id="426655552">
          <w:marLeft w:val="0"/>
          <w:marRight w:val="0"/>
          <w:marTop w:val="0"/>
          <w:marBottom w:val="0"/>
          <w:divBdr>
            <w:top w:val="none" w:sz="0" w:space="0" w:color="auto"/>
            <w:left w:val="none" w:sz="0" w:space="0" w:color="auto"/>
            <w:bottom w:val="none" w:sz="0" w:space="0" w:color="auto"/>
            <w:right w:val="none" w:sz="0" w:space="0" w:color="auto"/>
          </w:divBdr>
        </w:div>
        <w:div w:id="40833445">
          <w:marLeft w:val="0"/>
          <w:marRight w:val="0"/>
          <w:marTop w:val="0"/>
          <w:marBottom w:val="0"/>
          <w:divBdr>
            <w:top w:val="none" w:sz="0" w:space="0" w:color="auto"/>
            <w:left w:val="none" w:sz="0" w:space="0" w:color="auto"/>
            <w:bottom w:val="none" w:sz="0" w:space="0" w:color="auto"/>
            <w:right w:val="none" w:sz="0" w:space="0" w:color="auto"/>
          </w:divBdr>
        </w:div>
      </w:divsChild>
    </w:div>
    <w:div w:id="1826507081">
      <w:bodyDiv w:val="1"/>
      <w:marLeft w:val="0"/>
      <w:marRight w:val="0"/>
      <w:marTop w:val="0"/>
      <w:marBottom w:val="0"/>
      <w:divBdr>
        <w:top w:val="none" w:sz="0" w:space="0" w:color="auto"/>
        <w:left w:val="none" w:sz="0" w:space="0" w:color="auto"/>
        <w:bottom w:val="none" w:sz="0" w:space="0" w:color="auto"/>
        <w:right w:val="none" w:sz="0" w:space="0" w:color="auto"/>
      </w:divBdr>
    </w:div>
    <w:div w:id="1855723109">
      <w:bodyDiv w:val="1"/>
      <w:marLeft w:val="0"/>
      <w:marRight w:val="0"/>
      <w:marTop w:val="0"/>
      <w:marBottom w:val="0"/>
      <w:divBdr>
        <w:top w:val="none" w:sz="0" w:space="0" w:color="auto"/>
        <w:left w:val="none" w:sz="0" w:space="0" w:color="auto"/>
        <w:bottom w:val="none" w:sz="0" w:space="0" w:color="auto"/>
        <w:right w:val="none" w:sz="0" w:space="0" w:color="auto"/>
      </w:divBdr>
      <w:divsChild>
        <w:div w:id="1477259493">
          <w:marLeft w:val="0"/>
          <w:marRight w:val="0"/>
          <w:marTop w:val="0"/>
          <w:marBottom w:val="0"/>
          <w:divBdr>
            <w:top w:val="none" w:sz="0" w:space="0" w:color="auto"/>
            <w:left w:val="none" w:sz="0" w:space="0" w:color="auto"/>
            <w:bottom w:val="none" w:sz="0" w:space="0" w:color="auto"/>
            <w:right w:val="none" w:sz="0" w:space="0" w:color="auto"/>
          </w:divBdr>
        </w:div>
        <w:div w:id="1570381790">
          <w:marLeft w:val="0"/>
          <w:marRight w:val="0"/>
          <w:marTop w:val="0"/>
          <w:marBottom w:val="0"/>
          <w:divBdr>
            <w:top w:val="none" w:sz="0" w:space="0" w:color="auto"/>
            <w:left w:val="none" w:sz="0" w:space="0" w:color="auto"/>
            <w:bottom w:val="none" w:sz="0" w:space="0" w:color="auto"/>
            <w:right w:val="none" w:sz="0" w:space="0" w:color="auto"/>
          </w:divBdr>
        </w:div>
        <w:div w:id="291059629">
          <w:marLeft w:val="0"/>
          <w:marRight w:val="0"/>
          <w:marTop w:val="0"/>
          <w:marBottom w:val="0"/>
          <w:divBdr>
            <w:top w:val="none" w:sz="0" w:space="0" w:color="auto"/>
            <w:left w:val="none" w:sz="0" w:space="0" w:color="auto"/>
            <w:bottom w:val="none" w:sz="0" w:space="0" w:color="auto"/>
            <w:right w:val="none" w:sz="0" w:space="0" w:color="auto"/>
          </w:divBdr>
        </w:div>
      </w:divsChild>
    </w:div>
    <w:div w:id="1872182911">
      <w:bodyDiv w:val="1"/>
      <w:marLeft w:val="0"/>
      <w:marRight w:val="0"/>
      <w:marTop w:val="0"/>
      <w:marBottom w:val="0"/>
      <w:divBdr>
        <w:top w:val="none" w:sz="0" w:space="0" w:color="auto"/>
        <w:left w:val="none" w:sz="0" w:space="0" w:color="auto"/>
        <w:bottom w:val="none" w:sz="0" w:space="0" w:color="auto"/>
        <w:right w:val="none" w:sz="0" w:space="0" w:color="auto"/>
      </w:divBdr>
      <w:divsChild>
        <w:div w:id="1855654330">
          <w:marLeft w:val="547"/>
          <w:marRight w:val="0"/>
          <w:marTop w:val="134"/>
          <w:marBottom w:val="0"/>
          <w:divBdr>
            <w:top w:val="none" w:sz="0" w:space="0" w:color="auto"/>
            <w:left w:val="none" w:sz="0" w:space="0" w:color="auto"/>
            <w:bottom w:val="none" w:sz="0" w:space="0" w:color="auto"/>
            <w:right w:val="none" w:sz="0" w:space="0" w:color="auto"/>
          </w:divBdr>
        </w:div>
        <w:div w:id="807356291">
          <w:marLeft w:val="547"/>
          <w:marRight w:val="0"/>
          <w:marTop w:val="134"/>
          <w:marBottom w:val="0"/>
          <w:divBdr>
            <w:top w:val="none" w:sz="0" w:space="0" w:color="auto"/>
            <w:left w:val="none" w:sz="0" w:space="0" w:color="auto"/>
            <w:bottom w:val="none" w:sz="0" w:space="0" w:color="auto"/>
            <w:right w:val="none" w:sz="0" w:space="0" w:color="auto"/>
          </w:divBdr>
        </w:div>
        <w:div w:id="755439343">
          <w:marLeft w:val="547"/>
          <w:marRight w:val="0"/>
          <w:marTop w:val="134"/>
          <w:marBottom w:val="0"/>
          <w:divBdr>
            <w:top w:val="none" w:sz="0" w:space="0" w:color="auto"/>
            <w:left w:val="none" w:sz="0" w:space="0" w:color="auto"/>
            <w:bottom w:val="none" w:sz="0" w:space="0" w:color="auto"/>
            <w:right w:val="none" w:sz="0" w:space="0" w:color="auto"/>
          </w:divBdr>
        </w:div>
        <w:div w:id="1566258734">
          <w:marLeft w:val="547"/>
          <w:marRight w:val="0"/>
          <w:marTop w:val="134"/>
          <w:marBottom w:val="0"/>
          <w:divBdr>
            <w:top w:val="none" w:sz="0" w:space="0" w:color="auto"/>
            <w:left w:val="none" w:sz="0" w:space="0" w:color="auto"/>
            <w:bottom w:val="none" w:sz="0" w:space="0" w:color="auto"/>
            <w:right w:val="none" w:sz="0" w:space="0" w:color="auto"/>
          </w:divBdr>
        </w:div>
        <w:div w:id="546646048">
          <w:marLeft w:val="547"/>
          <w:marRight w:val="0"/>
          <w:marTop w:val="134"/>
          <w:marBottom w:val="0"/>
          <w:divBdr>
            <w:top w:val="none" w:sz="0" w:space="0" w:color="auto"/>
            <w:left w:val="none" w:sz="0" w:space="0" w:color="auto"/>
            <w:bottom w:val="none" w:sz="0" w:space="0" w:color="auto"/>
            <w:right w:val="none" w:sz="0" w:space="0" w:color="auto"/>
          </w:divBdr>
        </w:div>
      </w:divsChild>
    </w:div>
    <w:div w:id="1887183226">
      <w:bodyDiv w:val="1"/>
      <w:marLeft w:val="0"/>
      <w:marRight w:val="0"/>
      <w:marTop w:val="0"/>
      <w:marBottom w:val="0"/>
      <w:divBdr>
        <w:top w:val="none" w:sz="0" w:space="0" w:color="auto"/>
        <w:left w:val="none" w:sz="0" w:space="0" w:color="auto"/>
        <w:bottom w:val="none" w:sz="0" w:space="0" w:color="auto"/>
        <w:right w:val="none" w:sz="0" w:space="0" w:color="auto"/>
      </w:divBdr>
    </w:div>
    <w:div w:id="1926038069">
      <w:bodyDiv w:val="1"/>
      <w:marLeft w:val="0"/>
      <w:marRight w:val="0"/>
      <w:marTop w:val="0"/>
      <w:marBottom w:val="0"/>
      <w:divBdr>
        <w:top w:val="none" w:sz="0" w:space="0" w:color="auto"/>
        <w:left w:val="none" w:sz="0" w:space="0" w:color="auto"/>
        <w:bottom w:val="none" w:sz="0" w:space="0" w:color="auto"/>
        <w:right w:val="none" w:sz="0" w:space="0" w:color="auto"/>
      </w:divBdr>
      <w:divsChild>
        <w:div w:id="743574214">
          <w:marLeft w:val="0"/>
          <w:marRight w:val="0"/>
          <w:marTop w:val="0"/>
          <w:marBottom w:val="0"/>
          <w:divBdr>
            <w:top w:val="none" w:sz="0" w:space="0" w:color="auto"/>
            <w:left w:val="none" w:sz="0" w:space="0" w:color="auto"/>
            <w:bottom w:val="none" w:sz="0" w:space="0" w:color="auto"/>
            <w:right w:val="none" w:sz="0" w:space="0" w:color="auto"/>
          </w:divBdr>
        </w:div>
        <w:div w:id="815295325">
          <w:marLeft w:val="0"/>
          <w:marRight w:val="0"/>
          <w:marTop w:val="0"/>
          <w:marBottom w:val="0"/>
          <w:divBdr>
            <w:top w:val="none" w:sz="0" w:space="0" w:color="auto"/>
            <w:left w:val="none" w:sz="0" w:space="0" w:color="auto"/>
            <w:bottom w:val="none" w:sz="0" w:space="0" w:color="auto"/>
            <w:right w:val="none" w:sz="0" w:space="0" w:color="auto"/>
          </w:divBdr>
        </w:div>
      </w:divsChild>
    </w:div>
    <w:div w:id="1940484022">
      <w:bodyDiv w:val="1"/>
      <w:marLeft w:val="0"/>
      <w:marRight w:val="0"/>
      <w:marTop w:val="0"/>
      <w:marBottom w:val="0"/>
      <w:divBdr>
        <w:top w:val="none" w:sz="0" w:space="0" w:color="auto"/>
        <w:left w:val="none" w:sz="0" w:space="0" w:color="auto"/>
        <w:bottom w:val="none" w:sz="0" w:space="0" w:color="auto"/>
        <w:right w:val="none" w:sz="0" w:space="0" w:color="auto"/>
      </w:divBdr>
    </w:div>
    <w:div w:id="1940796072">
      <w:bodyDiv w:val="1"/>
      <w:marLeft w:val="0"/>
      <w:marRight w:val="0"/>
      <w:marTop w:val="0"/>
      <w:marBottom w:val="0"/>
      <w:divBdr>
        <w:top w:val="none" w:sz="0" w:space="0" w:color="auto"/>
        <w:left w:val="none" w:sz="0" w:space="0" w:color="auto"/>
        <w:bottom w:val="none" w:sz="0" w:space="0" w:color="auto"/>
        <w:right w:val="none" w:sz="0" w:space="0" w:color="auto"/>
      </w:divBdr>
    </w:div>
    <w:div w:id="1990933761">
      <w:bodyDiv w:val="1"/>
      <w:marLeft w:val="0"/>
      <w:marRight w:val="0"/>
      <w:marTop w:val="0"/>
      <w:marBottom w:val="0"/>
      <w:divBdr>
        <w:top w:val="none" w:sz="0" w:space="0" w:color="auto"/>
        <w:left w:val="none" w:sz="0" w:space="0" w:color="auto"/>
        <w:bottom w:val="none" w:sz="0" w:space="0" w:color="auto"/>
        <w:right w:val="none" w:sz="0" w:space="0" w:color="auto"/>
      </w:divBdr>
      <w:divsChild>
        <w:div w:id="206600344">
          <w:marLeft w:val="576"/>
          <w:marRight w:val="0"/>
          <w:marTop w:val="120"/>
          <w:marBottom w:val="0"/>
          <w:divBdr>
            <w:top w:val="none" w:sz="0" w:space="0" w:color="auto"/>
            <w:left w:val="none" w:sz="0" w:space="0" w:color="auto"/>
            <w:bottom w:val="none" w:sz="0" w:space="0" w:color="auto"/>
            <w:right w:val="none" w:sz="0" w:space="0" w:color="auto"/>
          </w:divBdr>
        </w:div>
        <w:div w:id="1918437654">
          <w:marLeft w:val="576"/>
          <w:marRight w:val="0"/>
          <w:marTop w:val="120"/>
          <w:marBottom w:val="0"/>
          <w:divBdr>
            <w:top w:val="none" w:sz="0" w:space="0" w:color="auto"/>
            <w:left w:val="none" w:sz="0" w:space="0" w:color="auto"/>
            <w:bottom w:val="none" w:sz="0" w:space="0" w:color="auto"/>
            <w:right w:val="none" w:sz="0" w:space="0" w:color="auto"/>
          </w:divBdr>
        </w:div>
        <w:div w:id="1202591875">
          <w:marLeft w:val="576"/>
          <w:marRight w:val="0"/>
          <w:marTop w:val="120"/>
          <w:marBottom w:val="0"/>
          <w:divBdr>
            <w:top w:val="none" w:sz="0" w:space="0" w:color="auto"/>
            <w:left w:val="none" w:sz="0" w:space="0" w:color="auto"/>
            <w:bottom w:val="none" w:sz="0" w:space="0" w:color="auto"/>
            <w:right w:val="none" w:sz="0" w:space="0" w:color="auto"/>
          </w:divBdr>
        </w:div>
      </w:divsChild>
    </w:div>
    <w:div w:id="2023702903">
      <w:bodyDiv w:val="1"/>
      <w:marLeft w:val="0"/>
      <w:marRight w:val="0"/>
      <w:marTop w:val="0"/>
      <w:marBottom w:val="0"/>
      <w:divBdr>
        <w:top w:val="none" w:sz="0" w:space="0" w:color="auto"/>
        <w:left w:val="none" w:sz="0" w:space="0" w:color="auto"/>
        <w:bottom w:val="none" w:sz="0" w:space="0" w:color="auto"/>
        <w:right w:val="none" w:sz="0" w:space="0" w:color="auto"/>
      </w:divBdr>
    </w:div>
    <w:div w:id="2048404377">
      <w:bodyDiv w:val="1"/>
      <w:marLeft w:val="0"/>
      <w:marRight w:val="0"/>
      <w:marTop w:val="0"/>
      <w:marBottom w:val="0"/>
      <w:divBdr>
        <w:top w:val="none" w:sz="0" w:space="0" w:color="auto"/>
        <w:left w:val="none" w:sz="0" w:space="0" w:color="auto"/>
        <w:bottom w:val="none" w:sz="0" w:space="0" w:color="auto"/>
        <w:right w:val="none" w:sz="0" w:space="0" w:color="auto"/>
      </w:divBdr>
      <w:divsChild>
        <w:div w:id="1206063545">
          <w:marLeft w:val="547"/>
          <w:marRight w:val="0"/>
          <w:marTop w:val="96"/>
          <w:marBottom w:val="0"/>
          <w:divBdr>
            <w:top w:val="none" w:sz="0" w:space="0" w:color="auto"/>
            <w:left w:val="none" w:sz="0" w:space="0" w:color="auto"/>
            <w:bottom w:val="none" w:sz="0" w:space="0" w:color="auto"/>
            <w:right w:val="none" w:sz="0" w:space="0" w:color="auto"/>
          </w:divBdr>
        </w:div>
        <w:div w:id="1028599874">
          <w:marLeft w:val="547"/>
          <w:marRight w:val="0"/>
          <w:marTop w:val="96"/>
          <w:marBottom w:val="0"/>
          <w:divBdr>
            <w:top w:val="none" w:sz="0" w:space="0" w:color="auto"/>
            <w:left w:val="none" w:sz="0" w:space="0" w:color="auto"/>
            <w:bottom w:val="none" w:sz="0" w:space="0" w:color="auto"/>
            <w:right w:val="none" w:sz="0" w:space="0" w:color="auto"/>
          </w:divBdr>
        </w:div>
        <w:div w:id="211504288">
          <w:marLeft w:val="547"/>
          <w:marRight w:val="0"/>
          <w:marTop w:val="96"/>
          <w:marBottom w:val="0"/>
          <w:divBdr>
            <w:top w:val="none" w:sz="0" w:space="0" w:color="auto"/>
            <w:left w:val="none" w:sz="0" w:space="0" w:color="auto"/>
            <w:bottom w:val="none" w:sz="0" w:space="0" w:color="auto"/>
            <w:right w:val="none" w:sz="0" w:space="0" w:color="auto"/>
          </w:divBdr>
        </w:div>
        <w:div w:id="605965473">
          <w:marLeft w:val="547"/>
          <w:marRight w:val="0"/>
          <w:marTop w:val="96"/>
          <w:marBottom w:val="0"/>
          <w:divBdr>
            <w:top w:val="none" w:sz="0" w:space="0" w:color="auto"/>
            <w:left w:val="none" w:sz="0" w:space="0" w:color="auto"/>
            <w:bottom w:val="none" w:sz="0" w:space="0" w:color="auto"/>
            <w:right w:val="none" w:sz="0" w:space="0" w:color="auto"/>
          </w:divBdr>
        </w:div>
        <w:div w:id="2120295623">
          <w:marLeft w:val="547"/>
          <w:marRight w:val="0"/>
          <w:marTop w:val="96"/>
          <w:marBottom w:val="0"/>
          <w:divBdr>
            <w:top w:val="none" w:sz="0" w:space="0" w:color="auto"/>
            <w:left w:val="none" w:sz="0" w:space="0" w:color="auto"/>
            <w:bottom w:val="none" w:sz="0" w:space="0" w:color="auto"/>
            <w:right w:val="none" w:sz="0" w:space="0" w:color="auto"/>
          </w:divBdr>
        </w:div>
      </w:divsChild>
    </w:div>
    <w:div w:id="2078283976">
      <w:bodyDiv w:val="1"/>
      <w:marLeft w:val="0"/>
      <w:marRight w:val="0"/>
      <w:marTop w:val="0"/>
      <w:marBottom w:val="0"/>
      <w:divBdr>
        <w:top w:val="none" w:sz="0" w:space="0" w:color="auto"/>
        <w:left w:val="none" w:sz="0" w:space="0" w:color="auto"/>
        <w:bottom w:val="none" w:sz="0" w:space="0" w:color="auto"/>
        <w:right w:val="none" w:sz="0" w:space="0" w:color="auto"/>
      </w:divBdr>
    </w:div>
    <w:div w:id="2099595962">
      <w:bodyDiv w:val="1"/>
      <w:marLeft w:val="0"/>
      <w:marRight w:val="0"/>
      <w:marTop w:val="0"/>
      <w:marBottom w:val="0"/>
      <w:divBdr>
        <w:top w:val="none" w:sz="0" w:space="0" w:color="auto"/>
        <w:left w:val="none" w:sz="0" w:space="0" w:color="auto"/>
        <w:bottom w:val="none" w:sz="0" w:space="0" w:color="auto"/>
        <w:right w:val="none" w:sz="0" w:space="0" w:color="auto"/>
      </w:divBdr>
    </w:div>
    <w:div w:id="21410235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header" Target="header4.xml"/><Relationship Id="rId15" Type="http://schemas.openxmlformats.org/officeDocument/2006/relationships/header" Target="header5.xml"/><Relationship Id="rId16" Type="http://schemas.openxmlformats.org/officeDocument/2006/relationships/header" Target="header6.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58F0AD-E8C7-B840-AA46-18B12D21B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2483</Words>
  <Characters>14156</Characters>
  <Application>Microsoft Macintosh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CAST</Company>
  <LinksUpToDate>false</LinksUpToDate>
  <CharactersWithSpaces>16606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Joanne Karger</dc:creator>
  <cp:lastModifiedBy>Cynthia Curry</cp:lastModifiedBy>
  <cp:revision>7</cp:revision>
  <cp:lastPrinted>2017-01-12T15:00:00Z</cp:lastPrinted>
  <dcterms:created xsi:type="dcterms:W3CDTF">2017-03-02T20:22:00Z</dcterms:created>
  <dcterms:modified xsi:type="dcterms:W3CDTF">2017-03-06T16:36:00Z</dcterms:modified>
</cp:coreProperties>
</file>